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DEE57">
      <w:pPr>
        <w:keepNext w:val="0"/>
        <w:keepLines w:val="0"/>
        <w:pageBreakBefore w:val="0"/>
        <w:widowControl/>
        <w:kinsoku/>
        <w:overflowPunct/>
        <w:topLinePunct w:val="0"/>
        <w:autoSpaceDE/>
        <w:autoSpaceDN/>
        <w:bidi w:val="0"/>
        <w:spacing w:line="240" w:lineRule="auto"/>
        <w:jc w:val="both"/>
        <w:textAlignment w:val="auto"/>
        <w:rPr>
          <w:rFonts w:hint="eastAsia" w:ascii="楷体" w:hAnsi="楷体" w:eastAsia="楷体" w:cs="楷体"/>
          <w:b/>
          <w:bCs w:val="0"/>
          <w:color w:val="000000"/>
          <w:kern w:val="0"/>
          <w:sz w:val="28"/>
          <w:szCs w:val="28"/>
          <w:lang w:val="en-US" w:eastAsia="zh-CN"/>
        </w:rPr>
      </w:pPr>
      <w:r>
        <w:rPr>
          <w:rFonts w:hint="eastAsia" w:ascii="楷体" w:hAnsi="楷体" w:eastAsia="楷体" w:cs="楷体"/>
          <w:b/>
          <w:bCs w:val="0"/>
          <w:color w:val="000000"/>
          <w:kern w:val="0"/>
          <w:sz w:val="28"/>
          <w:szCs w:val="28"/>
          <w:lang w:val="en-US" w:eastAsia="zh-CN"/>
        </w:rPr>
        <w:t>附件1</w:t>
      </w:r>
    </w:p>
    <w:p w14:paraId="4EB2CFF2">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bCs w:val="0"/>
          <w:color w:val="000000"/>
          <w:kern w:val="0"/>
          <w:sz w:val="32"/>
          <w:szCs w:val="32"/>
        </w:rPr>
      </w:pPr>
      <w:bookmarkStart w:id="0" w:name="_GoBack"/>
      <w:r>
        <w:rPr>
          <w:rFonts w:hint="eastAsia" w:ascii="宋体" w:hAnsi="宋体" w:eastAsia="宋体" w:cs="宋体"/>
          <w:b/>
          <w:bCs w:val="0"/>
          <w:color w:val="000000"/>
          <w:kern w:val="0"/>
          <w:sz w:val="32"/>
          <w:szCs w:val="32"/>
        </w:rPr>
        <w:t>辅导员考核二级学院测评表</w:t>
      </w:r>
    </w:p>
    <w:bookmarkEnd w:id="0"/>
    <w:p w14:paraId="625F3D2E">
      <w:pPr>
        <w:spacing w:line="320" w:lineRule="exact"/>
        <w:rPr>
          <w:rFonts w:hint="eastAsia" w:ascii="宋体" w:hAnsi="宋体" w:eastAsia="宋体" w:cs="Times New Roman"/>
          <w:sz w:val="28"/>
          <w:szCs w:val="28"/>
        </w:rPr>
      </w:pPr>
    </w:p>
    <w:p w14:paraId="4EBABB00">
      <w:pPr>
        <w:spacing w:line="320" w:lineRule="exact"/>
        <w:rPr>
          <w:rFonts w:ascii="宋体" w:hAnsi="宋体" w:eastAsia="宋体" w:cs="Times New Roman"/>
          <w:sz w:val="28"/>
          <w:szCs w:val="28"/>
        </w:rPr>
      </w:pPr>
      <w:r>
        <w:rPr>
          <w:rFonts w:hint="eastAsia" w:ascii="宋体" w:hAnsi="宋体" w:eastAsia="宋体" w:cs="Times New Roman"/>
          <w:sz w:val="28"/>
          <w:szCs w:val="28"/>
        </w:rPr>
        <w:t>学院：                        填表日期：       年   月   日</w:t>
      </w:r>
    </w:p>
    <w:tbl>
      <w:tblPr>
        <w:tblStyle w:val="3"/>
        <w:tblW w:w="10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198"/>
        <w:gridCol w:w="996"/>
        <w:gridCol w:w="951"/>
        <w:gridCol w:w="1701"/>
        <w:gridCol w:w="1276"/>
        <w:gridCol w:w="1843"/>
        <w:gridCol w:w="1542"/>
        <w:gridCol w:w="646"/>
        <w:gridCol w:w="554"/>
      </w:tblGrid>
      <w:tr w14:paraId="74AE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397" w:type="dxa"/>
            <w:gridSpan w:val="2"/>
            <w:tcBorders>
              <w:top w:val="single" w:color="auto" w:sz="4" w:space="0"/>
              <w:left w:val="single" w:color="auto" w:sz="4" w:space="0"/>
              <w:bottom w:val="single" w:color="auto" w:sz="4" w:space="0"/>
              <w:right w:val="single" w:color="auto" w:sz="4" w:space="0"/>
            </w:tcBorders>
            <w:vAlign w:val="center"/>
          </w:tcPr>
          <w:p w14:paraId="489E4673">
            <w:pPr>
              <w:spacing w:line="42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姓  名</w:t>
            </w:r>
          </w:p>
        </w:tc>
        <w:tc>
          <w:tcPr>
            <w:tcW w:w="1947" w:type="dxa"/>
            <w:gridSpan w:val="2"/>
            <w:tcBorders>
              <w:top w:val="single" w:color="auto" w:sz="4" w:space="0"/>
              <w:left w:val="single" w:color="auto" w:sz="4" w:space="0"/>
              <w:bottom w:val="single" w:color="auto" w:sz="4" w:space="0"/>
              <w:right w:val="single" w:color="auto" w:sz="4" w:space="0"/>
            </w:tcBorders>
            <w:vAlign w:val="center"/>
          </w:tcPr>
          <w:p w14:paraId="7F764DE2">
            <w:pPr>
              <w:spacing w:line="420" w:lineRule="exact"/>
              <w:jc w:val="center"/>
              <w:rPr>
                <w:rFonts w:ascii="宋体" w:hAnsi="宋体" w:eastAsia="宋体" w:cs="Times New Roman"/>
                <w:b/>
                <w:bCs w:val="0"/>
                <w:sz w:val="22"/>
                <w:szCs w:val="22"/>
              </w:rPr>
            </w:pPr>
          </w:p>
        </w:tc>
        <w:tc>
          <w:tcPr>
            <w:tcW w:w="1701" w:type="dxa"/>
            <w:tcBorders>
              <w:top w:val="single" w:color="auto" w:sz="4" w:space="0"/>
              <w:left w:val="single" w:color="auto" w:sz="4" w:space="0"/>
              <w:bottom w:val="single" w:color="auto" w:sz="4" w:space="0"/>
              <w:right w:val="single" w:color="auto" w:sz="4" w:space="0"/>
            </w:tcBorders>
            <w:vAlign w:val="center"/>
          </w:tcPr>
          <w:p w14:paraId="3C474CB5">
            <w:pPr>
              <w:spacing w:line="42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性  别</w:t>
            </w:r>
          </w:p>
        </w:tc>
        <w:tc>
          <w:tcPr>
            <w:tcW w:w="1276" w:type="dxa"/>
            <w:tcBorders>
              <w:top w:val="single" w:color="auto" w:sz="4" w:space="0"/>
              <w:left w:val="single" w:color="auto" w:sz="4" w:space="0"/>
              <w:bottom w:val="single" w:color="auto" w:sz="4" w:space="0"/>
              <w:right w:val="single" w:color="auto" w:sz="4" w:space="0"/>
            </w:tcBorders>
            <w:vAlign w:val="center"/>
          </w:tcPr>
          <w:p w14:paraId="51C7864F">
            <w:pPr>
              <w:spacing w:line="420" w:lineRule="exact"/>
              <w:jc w:val="center"/>
              <w:rPr>
                <w:rFonts w:ascii="宋体" w:hAnsi="宋体" w:eastAsia="宋体" w:cs="Times New Roman"/>
                <w:b/>
                <w:bCs w:val="0"/>
                <w:sz w:val="22"/>
                <w:szCs w:val="22"/>
              </w:rPr>
            </w:pPr>
          </w:p>
        </w:tc>
        <w:tc>
          <w:tcPr>
            <w:tcW w:w="1843" w:type="dxa"/>
            <w:tcBorders>
              <w:top w:val="single" w:color="auto" w:sz="4" w:space="0"/>
              <w:left w:val="single" w:color="auto" w:sz="4" w:space="0"/>
              <w:bottom w:val="single" w:color="auto" w:sz="4" w:space="0"/>
              <w:right w:val="single" w:color="auto" w:sz="4" w:space="0"/>
            </w:tcBorders>
            <w:vAlign w:val="center"/>
          </w:tcPr>
          <w:p w14:paraId="05D14C7C">
            <w:pPr>
              <w:spacing w:line="42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出生年月</w:t>
            </w:r>
          </w:p>
        </w:tc>
        <w:tc>
          <w:tcPr>
            <w:tcW w:w="2742" w:type="dxa"/>
            <w:gridSpan w:val="3"/>
            <w:tcBorders>
              <w:top w:val="single" w:color="auto" w:sz="4" w:space="0"/>
              <w:left w:val="single" w:color="auto" w:sz="4" w:space="0"/>
              <w:bottom w:val="single" w:color="auto" w:sz="4" w:space="0"/>
              <w:right w:val="single" w:color="auto" w:sz="4" w:space="0"/>
            </w:tcBorders>
            <w:vAlign w:val="center"/>
          </w:tcPr>
          <w:p w14:paraId="0B88D44E">
            <w:pPr>
              <w:spacing w:line="420" w:lineRule="exact"/>
              <w:ind w:firstLine="221" w:firstLineChars="100"/>
              <w:jc w:val="center"/>
              <w:rPr>
                <w:rFonts w:ascii="宋体" w:hAnsi="宋体" w:eastAsia="宋体" w:cs="Times New Roman"/>
                <w:b/>
                <w:bCs w:val="0"/>
                <w:sz w:val="22"/>
                <w:szCs w:val="22"/>
              </w:rPr>
            </w:pPr>
          </w:p>
        </w:tc>
      </w:tr>
      <w:tr w14:paraId="096B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97" w:type="dxa"/>
            <w:gridSpan w:val="2"/>
            <w:tcBorders>
              <w:top w:val="single" w:color="auto" w:sz="4" w:space="0"/>
              <w:left w:val="single" w:color="auto" w:sz="4" w:space="0"/>
              <w:bottom w:val="single" w:color="auto" w:sz="4" w:space="0"/>
              <w:right w:val="single" w:color="auto" w:sz="4" w:space="0"/>
            </w:tcBorders>
            <w:vAlign w:val="center"/>
          </w:tcPr>
          <w:p w14:paraId="5AE90B44">
            <w:pPr>
              <w:spacing w:line="42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入职时间</w:t>
            </w:r>
          </w:p>
        </w:tc>
        <w:tc>
          <w:tcPr>
            <w:tcW w:w="1947" w:type="dxa"/>
            <w:gridSpan w:val="2"/>
            <w:tcBorders>
              <w:top w:val="single" w:color="auto" w:sz="4" w:space="0"/>
              <w:left w:val="single" w:color="auto" w:sz="4" w:space="0"/>
              <w:bottom w:val="single" w:color="auto" w:sz="4" w:space="0"/>
              <w:right w:val="single" w:color="auto" w:sz="4" w:space="0"/>
            </w:tcBorders>
            <w:vAlign w:val="center"/>
          </w:tcPr>
          <w:p w14:paraId="0CB4D5C6">
            <w:pPr>
              <w:spacing w:line="420" w:lineRule="exact"/>
              <w:jc w:val="center"/>
              <w:rPr>
                <w:rFonts w:ascii="宋体" w:hAnsi="宋体" w:eastAsia="宋体" w:cs="Times New Roman"/>
                <w:b/>
                <w:bCs w:val="0"/>
                <w:sz w:val="22"/>
                <w:szCs w:val="22"/>
              </w:rPr>
            </w:pPr>
          </w:p>
        </w:tc>
        <w:tc>
          <w:tcPr>
            <w:tcW w:w="1701" w:type="dxa"/>
            <w:tcBorders>
              <w:top w:val="single" w:color="auto" w:sz="4" w:space="0"/>
              <w:left w:val="single" w:color="auto" w:sz="4" w:space="0"/>
              <w:bottom w:val="single" w:color="auto" w:sz="4" w:space="0"/>
              <w:right w:val="single" w:color="auto" w:sz="4" w:space="0"/>
            </w:tcBorders>
            <w:vAlign w:val="center"/>
          </w:tcPr>
          <w:p w14:paraId="1C10A14B">
            <w:pPr>
              <w:spacing w:line="42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学历学位</w:t>
            </w:r>
          </w:p>
        </w:tc>
        <w:tc>
          <w:tcPr>
            <w:tcW w:w="1276" w:type="dxa"/>
            <w:tcBorders>
              <w:top w:val="single" w:color="auto" w:sz="4" w:space="0"/>
              <w:left w:val="single" w:color="auto" w:sz="4" w:space="0"/>
              <w:bottom w:val="single" w:color="auto" w:sz="4" w:space="0"/>
              <w:right w:val="single" w:color="auto" w:sz="4" w:space="0"/>
            </w:tcBorders>
            <w:vAlign w:val="center"/>
          </w:tcPr>
          <w:p w14:paraId="50B7B0EE">
            <w:pPr>
              <w:spacing w:line="420" w:lineRule="exact"/>
              <w:jc w:val="center"/>
              <w:rPr>
                <w:rFonts w:ascii="宋体" w:hAnsi="宋体" w:eastAsia="宋体" w:cs="Times New Roman"/>
                <w:b/>
                <w:bCs w:val="0"/>
                <w:sz w:val="22"/>
                <w:szCs w:val="22"/>
              </w:rPr>
            </w:pPr>
          </w:p>
        </w:tc>
        <w:tc>
          <w:tcPr>
            <w:tcW w:w="1843" w:type="dxa"/>
            <w:tcBorders>
              <w:top w:val="single" w:color="auto" w:sz="4" w:space="0"/>
              <w:left w:val="single" w:color="auto" w:sz="4" w:space="0"/>
              <w:bottom w:val="single" w:color="auto" w:sz="4" w:space="0"/>
              <w:right w:val="single" w:color="auto" w:sz="4" w:space="0"/>
            </w:tcBorders>
            <w:vAlign w:val="center"/>
          </w:tcPr>
          <w:p w14:paraId="2AAE6ED4">
            <w:pPr>
              <w:spacing w:line="42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职务职称</w:t>
            </w:r>
          </w:p>
        </w:tc>
        <w:tc>
          <w:tcPr>
            <w:tcW w:w="2742" w:type="dxa"/>
            <w:gridSpan w:val="3"/>
            <w:tcBorders>
              <w:top w:val="single" w:color="auto" w:sz="4" w:space="0"/>
              <w:left w:val="single" w:color="auto" w:sz="4" w:space="0"/>
              <w:bottom w:val="single" w:color="auto" w:sz="4" w:space="0"/>
              <w:right w:val="single" w:color="auto" w:sz="4" w:space="0"/>
            </w:tcBorders>
            <w:vAlign w:val="center"/>
          </w:tcPr>
          <w:p w14:paraId="42B95B0A">
            <w:pPr>
              <w:spacing w:line="420" w:lineRule="exact"/>
              <w:ind w:firstLine="221" w:firstLineChars="100"/>
              <w:jc w:val="center"/>
              <w:rPr>
                <w:rFonts w:ascii="宋体" w:hAnsi="宋体" w:eastAsia="宋体" w:cs="Times New Roman"/>
                <w:b/>
                <w:bCs w:val="0"/>
                <w:sz w:val="22"/>
                <w:szCs w:val="22"/>
              </w:rPr>
            </w:pPr>
          </w:p>
        </w:tc>
      </w:tr>
      <w:tr w14:paraId="160D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1199" w:type="dxa"/>
            <w:tcBorders>
              <w:top w:val="single" w:color="auto" w:sz="4" w:space="0"/>
              <w:left w:val="single" w:color="auto" w:sz="4" w:space="0"/>
              <w:bottom w:val="single" w:color="auto" w:sz="4" w:space="0"/>
              <w:right w:val="single" w:color="auto" w:sz="4" w:space="0"/>
            </w:tcBorders>
            <w:vAlign w:val="center"/>
          </w:tcPr>
          <w:p w14:paraId="4FD5C4B5">
            <w:pPr>
              <w:spacing w:line="28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一级</w:t>
            </w:r>
          </w:p>
          <w:p w14:paraId="1C9DF6EF">
            <w:pPr>
              <w:spacing w:line="28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指标</w:t>
            </w:r>
          </w:p>
        </w:tc>
        <w:tc>
          <w:tcPr>
            <w:tcW w:w="1194" w:type="dxa"/>
            <w:gridSpan w:val="2"/>
            <w:tcBorders>
              <w:top w:val="single" w:color="auto" w:sz="4" w:space="0"/>
              <w:left w:val="single" w:color="auto" w:sz="4" w:space="0"/>
              <w:bottom w:val="single" w:color="auto" w:sz="4" w:space="0"/>
              <w:right w:val="single" w:color="auto" w:sz="4" w:space="0"/>
            </w:tcBorders>
            <w:vAlign w:val="center"/>
          </w:tcPr>
          <w:p w14:paraId="40BED68B">
            <w:pPr>
              <w:spacing w:line="28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二级</w:t>
            </w:r>
          </w:p>
          <w:p w14:paraId="57AFEA7E">
            <w:pPr>
              <w:spacing w:line="28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指标</w:t>
            </w:r>
          </w:p>
        </w:tc>
        <w:tc>
          <w:tcPr>
            <w:tcW w:w="7313" w:type="dxa"/>
            <w:gridSpan w:val="5"/>
            <w:tcBorders>
              <w:top w:val="single" w:color="auto" w:sz="4" w:space="0"/>
              <w:left w:val="single" w:color="auto" w:sz="4" w:space="0"/>
              <w:bottom w:val="single" w:color="auto" w:sz="4" w:space="0"/>
              <w:right w:val="single" w:color="auto" w:sz="4" w:space="0"/>
            </w:tcBorders>
            <w:vAlign w:val="center"/>
          </w:tcPr>
          <w:p w14:paraId="7A465083">
            <w:pPr>
              <w:spacing w:line="28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评分标准</w:t>
            </w:r>
          </w:p>
        </w:tc>
        <w:tc>
          <w:tcPr>
            <w:tcW w:w="646" w:type="dxa"/>
            <w:tcBorders>
              <w:top w:val="single" w:color="auto" w:sz="4" w:space="0"/>
              <w:left w:val="single" w:color="auto" w:sz="4" w:space="0"/>
              <w:bottom w:val="single" w:color="auto" w:sz="4" w:space="0"/>
              <w:right w:val="single" w:color="auto" w:sz="4" w:space="0"/>
            </w:tcBorders>
            <w:vAlign w:val="center"/>
          </w:tcPr>
          <w:p w14:paraId="21B29EF1">
            <w:pPr>
              <w:spacing w:line="28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分值</w:t>
            </w:r>
          </w:p>
        </w:tc>
        <w:tc>
          <w:tcPr>
            <w:tcW w:w="554" w:type="dxa"/>
            <w:tcBorders>
              <w:top w:val="single" w:color="auto" w:sz="4" w:space="0"/>
              <w:left w:val="single" w:color="auto" w:sz="4" w:space="0"/>
              <w:bottom w:val="single" w:color="auto" w:sz="4" w:space="0"/>
              <w:right w:val="single" w:color="auto" w:sz="4" w:space="0"/>
            </w:tcBorders>
            <w:vAlign w:val="center"/>
          </w:tcPr>
          <w:p w14:paraId="13948EB8">
            <w:pPr>
              <w:spacing w:line="280" w:lineRule="exact"/>
              <w:jc w:val="center"/>
              <w:rPr>
                <w:rFonts w:ascii="宋体" w:hAnsi="宋体" w:eastAsia="宋体" w:cs="Times New Roman"/>
                <w:b/>
                <w:bCs w:val="0"/>
                <w:sz w:val="22"/>
                <w:szCs w:val="22"/>
              </w:rPr>
            </w:pPr>
            <w:r>
              <w:rPr>
                <w:rFonts w:hint="eastAsia" w:ascii="宋体" w:hAnsi="宋体" w:eastAsia="宋体" w:cs="Times New Roman"/>
                <w:b/>
                <w:bCs w:val="0"/>
                <w:sz w:val="22"/>
                <w:szCs w:val="22"/>
              </w:rPr>
              <w:t>得分</w:t>
            </w:r>
          </w:p>
        </w:tc>
      </w:tr>
      <w:tr w14:paraId="0A3D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9" w:type="dxa"/>
            <w:vMerge w:val="restart"/>
            <w:tcBorders>
              <w:top w:val="single" w:color="auto" w:sz="4" w:space="0"/>
              <w:left w:val="single" w:color="auto" w:sz="4" w:space="0"/>
              <w:right w:val="single" w:color="auto" w:sz="4" w:space="0"/>
            </w:tcBorders>
            <w:vAlign w:val="center"/>
          </w:tcPr>
          <w:p w14:paraId="3F69FE4C">
            <w:pPr>
              <w:spacing w:line="280" w:lineRule="exact"/>
              <w:jc w:val="both"/>
              <w:rPr>
                <w:rFonts w:hint="eastAsia" w:ascii="宋体" w:hAnsi="宋体" w:eastAsia="宋体" w:cs="宋体"/>
                <w:b/>
                <w:bCs w:val="0"/>
                <w:sz w:val="21"/>
                <w:szCs w:val="21"/>
              </w:rPr>
            </w:pPr>
            <w:r>
              <w:rPr>
                <w:rFonts w:hint="eastAsia" w:ascii="宋体" w:hAnsi="宋体" w:eastAsia="宋体" w:cs="宋体"/>
                <w:b/>
                <w:bCs w:val="0"/>
                <w:sz w:val="21"/>
                <w:szCs w:val="21"/>
              </w:rPr>
              <w:t>思想理论教育和价值引领</w:t>
            </w:r>
          </w:p>
          <w:p w14:paraId="719CC2DB">
            <w:pPr>
              <w:spacing w:line="280" w:lineRule="exact"/>
              <w:jc w:val="both"/>
              <w:rPr>
                <w:rFonts w:hint="eastAsia" w:ascii="宋体" w:hAnsi="宋体" w:eastAsia="宋体" w:cs="宋体"/>
                <w:b/>
                <w:bCs w:val="0"/>
                <w:sz w:val="21"/>
                <w:szCs w:val="21"/>
              </w:rPr>
            </w:pPr>
            <w:r>
              <w:rPr>
                <w:rFonts w:hint="eastAsia" w:ascii="宋体" w:hAnsi="宋体" w:eastAsia="宋体" w:cs="宋体"/>
                <w:b/>
                <w:bCs w:val="0"/>
                <w:sz w:val="21"/>
                <w:szCs w:val="21"/>
              </w:rPr>
              <w:t>（</w:t>
            </w:r>
            <w:r>
              <w:rPr>
                <w:rFonts w:hint="eastAsia" w:ascii="宋体" w:hAnsi="宋体" w:eastAsia="宋体" w:cs="宋体"/>
                <w:b/>
                <w:bCs w:val="0"/>
                <w:sz w:val="21"/>
                <w:szCs w:val="21"/>
                <w:lang w:val="en-US" w:eastAsia="zh-CN"/>
              </w:rPr>
              <w:t>2</w:t>
            </w:r>
            <w:r>
              <w:rPr>
                <w:rFonts w:hint="eastAsia" w:ascii="宋体" w:hAnsi="宋体" w:eastAsia="宋体" w:cs="宋体"/>
                <w:b/>
                <w:bCs w:val="0"/>
                <w:sz w:val="21"/>
                <w:szCs w:val="21"/>
              </w:rPr>
              <w:t>0分）</w:t>
            </w:r>
          </w:p>
        </w:tc>
        <w:tc>
          <w:tcPr>
            <w:tcW w:w="1194" w:type="dxa"/>
            <w:gridSpan w:val="2"/>
            <w:vMerge w:val="restart"/>
            <w:tcBorders>
              <w:top w:val="single" w:color="auto" w:sz="4" w:space="0"/>
              <w:left w:val="single" w:color="auto" w:sz="4" w:space="0"/>
              <w:right w:val="single" w:color="auto" w:sz="4" w:space="0"/>
            </w:tcBorders>
            <w:vAlign w:val="center"/>
          </w:tcPr>
          <w:p w14:paraId="40171090">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思想引领与主题教育</w:t>
            </w:r>
          </w:p>
        </w:tc>
        <w:tc>
          <w:tcPr>
            <w:tcW w:w="7313" w:type="dxa"/>
            <w:gridSpan w:val="5"/>
            <w:tcBorders>
              <w:top w:val="single" w:color="auto" w:sz="4" w:space="0"/>
              <w:left w:val="single" w:color="auto" w:sz="4" w:space="0"/>
              <w:right w:val="single" w:color="auto" w:sz="4" w:space="0"/>
            </w:tcBorders>
            <w:vAlign w:val="center"/>
          </w:tcPr>
          <w:p w14:paraId="3DD84B4C">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认真组织学生开展习近平新时代中国特色社会主义思想等学习教育活动。</w:t>
            </w:r>
          </w:p>
        </w:tc>
        <w:tc>
          <w:tcPr>
            <w:tcW w:w="646" w:type="dxa"/>
            <w:vMerge w:val="restart"/>
            <w:tcBorders>
              <w:top w:val="single" w:color="auto" w:sz="4" w:space="0"/>
              <w:left w:val="single" w:color="auto" w:sz="4" w:space="0"/>
              <w:right w:val="single" w:color="auto" w:sz="4" w:space="0"/>
            </w:tcBorders>
            <w:vAlign w:val="center"/>
          </w:tcPr>
          <w:p w14:paraId="758B9067">
            <w:pPr>
              <w:spacing w:line="280" w:lineRule="exact"/>
              <w:jc w:val="center"/>
              <w:rPr>
                <w:rFonts w:hint="default"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10</w:t>
            </w:r>
          </w:p>
        </w:tc>
        <w:tc>
          <w:tcPr>
            <w:tcW w:w="554" w:type="dxa"/>
            <w:vMerge w:val="restart"/>
            <w:tcBorders>
              <w:top w:val="single" w:color="auto" w:sz="4" w:space="0"/>
              <w:left w:val="single" w:color="auto" w:sz="4" w:space="0"/>
              <w:right w:val="single" w:color="auto" w:sz="4" w:space="0"/>
            </w:tcBorders>
            <w:vAlign w:val="center"/>
          </w:tcPr>
          <w:p w14:paraId="5CF89D35">
            <w:pPr>
              <w:spacing w:line="280" w:lineRule="exact"/>
              <w:jc w:val="both"/>
              <w:rPr>
                <w:rFonts w:hint="eastAsia" w:ascii="宋体" w:hAnsi="宋体" w:eastAsia="宋体" w:cs="宋体"/>
                <w:b w:val="0"/>
                <w:bCs/>
                <w:sz w:val="22"/>
                <w:szCs w:val="22"/>
              </w:rPr>
            </w:pPr>
          </w:p>
        </w:tc>
      </w:tr>
      <w:tr w14:paraId="2450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99" w:type="dxa"/>
            <w:vMerge w:val="continue"/>
            <w:tcBorders>
              <w:left w:val="single" w:color="auto" w:sz="4" w:space="0"/>
              <w:right w:val="single" w:color="auto" w:sz="4" w:space="0"/>
            </w:tcBorders>
            <w:vAlign w:val="center"/>
          </w:tcPr>
          <w:p w14:paraId="4E6CB15A">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vAlign w:val="center"/>
          </w:tcPr>
          <w:p w14:paraId="3D84B04E">
            <w:pPr>
              <w:spacing w:line="280" w:lineRule="exact"/>
              <w:jc w:val="both"/>
              <w:rPr>
                <w:rFonts w:hint="eastAsia" w:ascii="宋体" w:hAnsi="宋体" w:eastAsia="宋体" w:cs="宋体"/>
                <w:b w:val="0"/>
                <w:bCs/>
                <w:sz w:val="22"/>
                <w:szCs w:val="22"/>
              </w:rPr>
            </w:pPr>
          </w:p>
        </w:tc>
        <w:tc>
          <w:tcPr>
            <w:tcW w:w="7313" w:type="dxa"/>
            <w:gridSpan w:val="5"/>
            <w:tcBorders>
              <w:top w:val="single" w:color="auto" w:sz="4" w:space="0"/>
              <w:left w:val="single" w:color="auto" w:sz="4" w:space="0"/>
              <w:right w:val="single" w:color="auto" w:sz="4" w:space="0"/>
            </w:tcBorders>
            <w:vAlign w:val="center"/>
          </w:tcPr>
          <w:p w14:paraId="7223EC02">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重视学生思想政治教育，结合重大时间节点，积极开展形式多样的主题教育活动。</w:t>
            </w:r>
          </w:p>
        </w:tc>
        <w:tc>
          <w:tcPr>
            <w:tcW w:w="646" w:type="dxa"/>
            <w:vMerge w:val="continue"/>
            <w:tcBorders>
              <w:left w:val="single" w:color="auto" w:sz="4" w:space="0"/>
              <w:right w:val="single" w:color="auto" w:sz="4" w:space="0"/>
            </w:tcBorders>
            <w:vAlign w:val="center"/>
          </w:tcPr>
          <w:p w14:paraId="1C0629F0">
            <w:pPr>
              <w:spacing w:line="280" w:lineRule="exact"/>
              <w:jc w:val="center"/>
              <w:rPr>
                <w:rFonts w:hint="eastAsia" w:ascii="宋体" w:hAnsi="宋体" w:eastAsia="宋体" w:cs="宋体"/>
                <w:b w:val="0"/>
                <w:bCs/>
                <w:sz w:val="22"/>
                <w:szCs w:val="22"/>
              </w:rPr>
            </w:pPr>
          </w:p>
        </w:tc>
        <w:tc>
          <w:tcPr>
            <w:tcW w:w="554" w:type="dxa"/>
            <w:vMerge w:val="continue"/>
            <w:tcBorders>
              <w:left w:val="single" w:color="auto" w:sz="4" w:space="0"/>
              <w:right w:val="single" w:color="auto" w:sz="4" w:space="0"/>
            </w:tcBorders>
            <w:vAlign w:val="center"/>
          </w:tcPr>
          <w:p w14:paraId="490EC83E">
            <w:pPr>
              <w:spacing w:line="280" w:lineRule="exact"/>
              <w:jc w:val="both"/>
              <w:rPr>
                <w:rFonts w:hint="eastAsia" w:ascii="宋体" w:hAnsi="宋体" w:eastAsia="宋体" w:cs="宋体"/>
                <w:b w:val="0"/>
                <w:bCs/>
                <w:sz w:val="22"/>
                <w:szCs w:val="22"/>
              </w:rPr>
            </w:pPr>
          </w:p>
        </w:tc>
      </w:tr>
      <w:tr w14:paraId="1603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99" w:type="dxa"/>
            <w:vMerge w:val="continue"/>
            <w:tcBorders>
              <w:left w:val="single" w:color="auto" w:sz="4" w:space="0"/>
              <w:right w:val="single" w:color="auto" w:sz="4" w:space="0"/>
            </w:tcBorders>
            <w:vAlign w:val="center"/>
          </w:tcPr>
          <w:p w14:paraId="4816370A">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vAlign w:val="center"/>
          </w:tcPr>
          <w:p w14:paraId="5052CA7F">
            <w:pPr>
              <w:spacing w:line="280" w:lineRule="exact"/>
              <w:jc w:val="both"/>
              <w:rPr>
                <w:rFonts w:hint="eastAsia" w:ascii="宋体" w:hAnsi="宋体" w:eastAsia="宋体" w:cs="宋体"/>
                <w:b w:val="0"/>
                <w:bCs/>
                <w:sz w:val="22"/>
                <w:szCs w:val="22"/>
              </w:rPr>
            </w:pPr>
          </w:p>
        </w:tc>
        <w:tc>
          <w:tcPr>
            <w:tcW w:w="7313" w:type="dxa"/>
            <w:gridSpan w:val="5"/>
            <w:tcBorders>
              <w:top w:val="single" w:color="auto" w:sz="4" w:space="0"/>
              <w:left w:val="single" w:color="auto" w:sz="4" w:space="0"/>
              <w:right w:val="single" w:color="auto" w:sz="4" w:space="0"/>
            </w:tcBorders>
            <w:vAlign w:val="center"/>
          </w:tcPr>
          <w:p w14:paraId="70D05220">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关注学生意识形态，及时宣讲党和国家的大政方针，学校有关政策、制度、重要工作等。</w:t>
            </w:r>
          </w:p>
        </w:tc>
        <w:tc>
          <w:tcPr>
            <w:tcW w:w="646" w:type="dxa"/>
            <w:vMerge w:val="continue"/>
            <w:tcBorders>
              <w:left w:val="single" w:color="auto" w:sz="4" w:space="0"/>
              <w:right w:val="single" w:color="auto" w:sz="4" w:space="0"/>
            </w:tcBorders>
            <w:vAlign w:val="center"/>
          </w:tcPr>
          <w:p w14:paraId="17F889B9">
            <w:pPr>
              <w:spacing w:line="280" w:lineRule="exact"/>
              <w:jc w:val="center"/>
              <w:rPr>
                <w:rFonts w:hint="eastAsia" w:ascii="宋体" w:hAnsi="宋体" w:eastAsia="宋体" w:cs="宋体"/>
                <w:b w:val="0"/>
                <w:bCs/>
                <w:sz w:val="22"/>
                <w:szCs w:val="22"/>
              </w:rPr>
            </w:pPr>
          </w:p>
        </w:tc>
        <w:tc>
          <w:tcPr>
            <w:tcW w:w="554" w:type="dxa"/>
            <w:vMerge w:val="continue"/>
            <w:tcBorders>
              <w:left w:val="single" w:color="auto" w:sz="4" w:space="0"/>
              <w:right w:val="single" w:color="auto" w:sz="4" w:space="0"/>
            </w:tcBorders>
            <w:vAlign w:val="center"/>
          </w:tcPr>
          <w:p w14:paraId="4ABCFC93">
            <w:pPr>
              <w:spacing w:line="280" w:lineRule="exact"/>
              <w:jc w:val="both"/>
              <w:rPr>
                <w:rFonts w:hint="eastAsia" w:ascii="宋体" w:hAnsi="宋体" w:eastAsia="宋体" w:cs="宋体"/>
                <w:b w:val="0"/>
                <w:bCs/>
                <w:sz w:val="22"/>
                <w:szCs w:val="22"/>
              </w:rPr>
            </w:pPr>
          </w:p>
        </w:tc>
      </w:tr>
      <w:tr w14:paraId="3FB9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9" w:type="dxa"/>
            <w:vMerge w:val="continue"/>
            <w:tcBorders>
              <w:left w:val="single" w:color="auto" w:sz="4" w:space="0"/>
              <w:right w:val="single" w:color="auto" w:sz="4" w:space="0"/>
            </w:tcBorders>
            <w:vAlign w:val="center"/>
          </w:tcPr>
          <w:p w14:paraId="3C448C64">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bottom w:val="single" w:color="auto" w:sz="4" w:space="0"/>
              <w:right w:val="single" w:color="auto" w:sz="4" w:space="0"/>
            </w:tcBorders>
            <w:vAlign w:val="center"/>
          </w:tcPr>
          <w:p w14:paraId="1748ACFA">
            <w:pPr>
              <w:spacing w:line="280" w:lineRule="exact"/>
              <w:jc w:val="both"/>
              <w:rPr>
                <w:rFonts w:hint="eastAsia" w:ascii="宋体" w:hAnsi="宋体" w:eastAsia="宋体" w:cs="宋体"/>
                <w:b w:val="0"/>
                <w:bCs/>
                <w:sz w:val="22"/>
                <w:szCs w:val="22"/>
              </w:rPr>
            </w:pPr>
          </w:p>
        </w:tc>
        <w:tc>
          <w:tcPr>
            <w:tcW w:w="7313" w:type="dxa"/>
            <w:gridSpan w:val="5"/>
            <w:tcBorders>
              <w:top w:val="single" w:color="auto" w:sz="4" w:space="0"/>
              <w:left w:val="single" w:color="auto" w:sz="4" w:space="0"/>
              <w:right w:val="single" w:color="auto" w:sz="4" w:space="0"/>
            </w:tcBorders>
            <w:vAlign w:val="center"/>
          </w:tcPr>
          <w:p w14:paraId="49FB2A31">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每学期组织每个班级召开班会不少于4次且班会主题鲜明、会议记录详实。</w:t>
            </w:r>
          </w:p>
        </w:tc>
        <w:tc>
          <w:tcPr>
            <w:tcW w:w="646" w:type="dxa"/>
            <w:vMerge w:val="continue"/>
            <w:tcBorders>
              <w:left w:val="single" w:color="auto" w:sz="4" w:space="0"/>
              <w:right w:val="single" w:color="auto" w:sz="4" w:space="0"/>
            </w:tcBorders>
            <w:vAlign w:val="center"/>
          </w:tcPr>
          <w:p w14:paraId="2C0DCC9E">
            <w:pPr>
              <w:spacing w:line="280" w:lineRule="exact"/>
              <w:jc w:val="center"/>
              <w:rPr>
                <w:rFonts w:hint="eastAsia" w:ascii="宋体" w:hAnsi="宋体" w:eastAsia="宋体" w:cs="宋体"/>
                <w:b w:val="0"/>
                <w:bCs/>
                <w:sz w:val="22"/>
                <w:szCs w:val="22"/>
              </w:rPr>
            </w:pPr>
          </w:p>
        </w:tc>
        <w:tc>
          <w:tcPr>
            <w:tcW w:w="554" w:type="dxa"/>
            <w:vMerge w:val="continue"/>
            <w:tcBorders>
              <w:left w:val="single" w:color="auto" w:sz="4" w:space="0"/>
              <w:right w:val="single" w:color="auto" w:sz="4" w:space="0"/>
            </w:tcBorders>
            <w:vAlign w:val="center"/>
          </w:tcPr>
          <w:p w14:paraId="74245541">
            <w:pPr>
              <w:spacing w:line="280" w:lineRule="exact"/>
              <w:jc w:val="both"/>
              <w:rPr>
                <w:rFonts w:hint="eastAsia" w:ascii="宋体" w:hAnsi="宋体" w:eastAsia="宋体" w:cs="宋体"/>
                <w:b w:val="0"/>
                <w:bCs/>
                <w:sz w:val="22"/>
                <w:szCs w:val="22"/>
              </w:rPr>
            </w:pPr>
          </w:p>
        </w:tc>
      </w:tr>
      <w:tr w14:paraId="3FF1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032E0752">
            <w:pPr>
              <w:spacing w:line="280" w:lineRule="exact"/>
              <w:jc w:val="both"/>
              <w:rPr>
                <w:rFonts w:hint="eastAsia" w:ascii="宋体" w:hAnsi="宋体" w:eastAsia="宋体" w:cs="宋体"/>
                <w:b/>
                <w:bCs w:val="0"/>
                <w:sz w:val="21"/>
                <w:szCs w:val="21"/>
              </w:rPr>
            </w:pPr>
          </w:p>
        </w:tc>
        <w:tc>
          <w:tcPr>
            <w:tcW w:w="1194" w:type="dxa"/>
            <w:gridSpan w:val="2"/>
            <w:tcBorders>
              <w:top w:val="single" w:color="auto" w:sz="4" w:space="0"/>
              <w:left w:val="single" w:color="auto" w:sz="4" w:space="0"/>
              <w:bottom w:val="single" w:color="auto" w:sz="4" w:space="0"/>
              <w:right w:val="single" w:color="auto" w:sz="4" w:space="0"/>
            </w:tcBorders>
            <w:vAlign w:val="center"/>
          </w:tcPr>
          <w:p w14:paraId="1CBFFF9A">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掌握学生思想行为特点及思想政治状况</w:t>
            </w:r>
          </w:p>
        </w:tc>
        <w:tc>
          <w:tcPr>
            <w:tcW w:w="7313" w:type="dxa"/>
            <w:gridSpan w:val="5"/>
            <w:tcBorders>
              <w:left w:val="single" w:color="auto" w:sz="4" w:space="0"/>
              <w:right w:val="single" w:color="auto" w:sz="4" w:space="0"/>
            </w:tcBorders>
            <w:vAlign w:val="center"/>
          </w:tcPr>
          <w:p w14:paraId="0AD9A384">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广泛开展谈心谈话、宿舍走访，每月深入学生宿舍不少于8次（每次不少于半小时），每学期与学生谈心不少于所带班级学生总人数的20%，每学期与部分学生家长联系次数不少于50次。</w:t>
            </w:r>
          </w:p>
        </w:tc>
        <w:tc>
          <w:tcPr>
            <w:tcW w:w="646" w:type="dxa"/>
            <w:tcBorders>
              <w:left w:val="single" w:color="auto" w:sz="4" w:space="0"/>
              <w:right w:val="single" w:color="auto" w:sz="4" w:space="0"/>
            </w:tcBorders>
            <w:vAlign w:val="center"/>
          </w:tcPr>
          <w:p w14:paraId="0A8B1EEA">
            <w:pPr>
              <w:spacing w:line="280" w:lineRule="exact"/>
              <w:jc w:val="center"/>
              <w:rPr>
                <w:rFonts w:hint="default"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10</w:t>
            </w:r>
          </w:p>
        </w:tc>
        <w:tc>
          <w:tcPr>
            <w:tcW w:w="554" w:type="dxa"/>
            <w:tcBorders>
              <w:left w:val="single" w:color="auto" w:sz="4" w:space="0"/>
              <w:right w:val="single" w:color="auto" w:sz="4" w:space="0"/>
            </w:tcBorders>
            <w:vAlign w:val="center"/>
          </w:tcPr>
          <w:p w14:paraId="72D7510C">
            <w:pPr>
              <w:spacing w:line="280" w:lineRule="exact"/>
              <w:jc w:val="both"/>
              <w:rPr>
                <w:rFonts w:hint="eastAsia" w:ascii="宋体" w:hAnsi="宋体" w:eastAsia="宋体" w:cs="宋体"/>
                <w:b w:val="0"/>
                <w:bCs/>
                <w:sz w:val="22"/>
                <w:szCs w:val="22"/>
              </w:rPr>
            </w:pPr>
          </w:p>
        </w:tc>
      </w:tr>
      <w:tr w14:paraId="2457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199" w:type="dxa"/>
            <w:vMerge w:val="restart"/>
            <w:tcBorders>
              <w:left w:val="single" w:color="auto" w:sz="4" w:space="0"/>
              <w:right w:val="single" w:color="auto" w:sz="4" w:space="0"/>
            </w:tcBorders>
            <w:vAlign w:val="center"/>
          </w:tcPr>
          <w:p w14:paraId="2F08BB69">
            <w:pPr>
              <w:spacing w:line="280" w:lineRule="exact"/>
              <w:jc w:val="both"/>
              <w:rPr>
                <w:rFonts w:hint="eastAsia" w:ascii="宋体" w:hAnsi="宋体" w:eastAsia="宋体" w:cs="宋体"/>
                <w:b/>
                <w:bCs w:val="0"/>
                <w:sz w:val="21"/>
                <w:szCs w:val="21"/>
              </w:rPr>
            </w:pPr>
            <w:r>
              <w:rPr>
                <w:rFonts w:hint="eastAsia" w:ascii="宋体" w:hAnsi="宋体" w:eastAsia="宋体" w:cs="宋体"/>
                <w:b/>
                <w:bCs w:val="0"/>
                <w:sz w:val="21"/>
                <w:szCs w:val="21"/>
              </w:rPr>
              <w:t>党团和班级建设</w:t>
            </w:r>
          </w:p>
          <w:p w14:paraId="6CC98ADD">
            <w:pPr>
              <w:spacing w:line="280" w:lineRule="exact"/>
              <w:jc w:val="both"/>
              <w:rPr>
                <w:rFonts w:hint="eastAsia" w:ascii="宋体" w:hAnsi="宋体" w:eastAsia="宋体" w:cs="宋体"/>
                <w:b/>
                <w:bCs w:val="0"/>
                <w:sz w:val="21"/>
                <w:szCs w:val="21"/>
              </w:rPr>
            </w:pPr>
            <w:r>
              <w:rPr>
                <w:rFonts w:hint="eastAsia" w:ascii="宋体" w:hAnsi="宋体" w:eastAsia="宋体" w:cs="宋体"/>
                <w:b/>
                <w:bCs w:val="0"/>
                <w:sz w:val="21"/>
                <w:szCs w:val="21"/>
              </w:rPr>
              <w:t>（10分）</w:t>
            </w:r>
          </w:p>
        </w:tc>
        <w:tc>
          <w:tcPr>
            <w:tcW w:w="1194" w:type="dxa"/>
            <w:gridSpan w:val="2"/>
            <w:vMerge w:val="restart"/>
            <w:tcBorders>
              <w:top w:val="single" w:color="auto" w:sz="4" w:space="0"/>
              <w:left w:val="single" w:color="auto" w:sz="4" w:space="0"/>
              <w:right w:val="single" w:color="auto" w:sz="4" w:space="0"/>
            </w:tcBorders>
            <w:vAlign w:val="center"/>
          </w:tcPr>
          <w:p w14:paraId="5EC737FF">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班级建设</w:t>
            </w:r>
          </w:p>
        </w:tc>
        <w:tc>
          <w:tcPr>
            <w:tcW w:w="7313" w:type="dxa"/>
            <w:gridSpan w:val="5"/>
            <w:tcBorders>
              <w:left w:val="single" w:color="auto" w:sz="4" w:space="0"/>
              <w:right w:val="single" w:color="auto" w:sz="4" w:space="0"/>
            </w:tcBorders>
            <w:vAlign w:val="center"/>
          </w:tcPr>
          <w:p w14:paraId="5149553F">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做好学生骨干的遴选、培养、激励工作，有效激励学生积极主动参与班团事务，充分发挥学生自我教育、自我管理、自我服务、自我监督作用。</w:t>
            </w:r>
          </w:p>
        </w:tc>
        <w:tc>
          <w:tcPr>
            <w:tcW w:w="646" w:type="dxa"/>
            <w:vMerge w:val="restart"/>
            <w:tcBorders>
              <w:left w:val="single" w:color="auto" w:sz="4" w:space="0"/>
              <w:right w:val="single" w:color="auto" w:sz="4" w:space="0"/>
            </w:tcBorders>
            <w:vAlign w:val="center"/>
          </w:tcPr>
          <w:p w14:paraId="587ABBC3">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w:t>
            </w:r>
          </w:p>
        </w:tc>
        <w:tc>
          <w:tcPr>
            <w:tcW w:w="554" w:type="dxa"/>
            <w:vMerge w:val="restart"/>
            <w:tcBorders>
              <w:left w:val="single" w:color="auto" w:sz="4" w:space="0"/>
              <w:right w:val="single" w:color="auto" w:sz="4" w:space="0"/>
            </w:tcBorders>
            <w:vAlign w:val="center"/>
          </w:tcPr>
          <w:p w14:paraId="2F909630">
            <w:pPr>
              <w:spacing w:line="280" w:lineRule="exact"/>
              <w:jc w:val="both"/>
              <w:rPr>
                <w:rFonts w:hint="eastAsia" w:ascii="宋体" w:hAnsi="宋体" w:eastAsia="宋体" w:cs="宋体"/>
                <w:b w:val="0"/>
                <w:bCs/>
                <w:sz w:val="22"/>
                <w:szCs w:val="22"/>
              </w:rPr>
            </w:pPr>
          </w:p>
        </w:tc>
      </w:tr>
      <w:tr w14:paraId="44B0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9" w:type="dxa"/>
            <w:vMerge w:val="continue"/>
            <w:tcBorders>
              <w:left w:val="single" w:color="auto" w:sz="4" w:space="0"/>
              <w:right w:val="single" w:color="auto" w:sz="4" w:space="0"/>
            </w:tcBorders>
            <w:vAlign w:val="center"/>
          </w:tcPr>
          <w:p w14:paraId="09B86024">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vAlign w:val="center"/>
          </w:tcPr>
          <w:p w14:paraId="5952050B">
            <w:pPr>
              <w:spacing w:line="280" w:lineRule="exact"/>
              <w:jc w:val="both"/>
              <w:rPr>
                <w:rFonts w:hint="eastAsia" w:ascii="宋体" w:hAnsi="宋体" w:eastAsia="宋体" w:cs="宋体"/>
                <w:b w:val="0"/>
                <w:bCs/>
                <w:sz w:val="22"/>
                <w:szCs w:val="22"/>
              </w:rPr>
            </w:pPr>
          </w:p>
        </w:tc>
        <w:tc>
          <w:tcPr>
            <w:tcW w:w="7313" w:type="dxa"/>
            <w:gridSpan w:val="5"/>
            <w:tcBorders>
              <w:left w:val="single" w:color="auto" w:sz="4" w:space="0"/>
              <w:right w:val="single" w:color="auto" w:sz="4" w:space="0"/>
            </w:tcBorders>
            <w:vAlign w:val="center"/>
          </w:tcPr>
          <w:p w14:paraId="26018A01">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每学期召开班级学生干部会议不少于6次。</w:t>
            </w:r>
          </w:p>
        </w:tc>
        <w:tc>
          <w:tcPr>
            <w:tcW w:w="646" w:type="dxa"/>
            <w:vMerge w:val="continue"/>
            <w:tcBorders>
              <w:left w:val="single" w:color="auto" w:sz="4" w:space="0"/>
              <w:right w:val="single" w:color="auto" w:sz="4" w:space="0"/>
            </w:tcBorders>
            <w:vAlign w:val="center"/>
          </w:tcPr>
          <w:p w14:paraId="3EE4F569">
            <w:pPr>
              <w:spacing w:line="280" w:lineRule="exact"/>
              <w:jc w:val="center"/>
              <w:rPr>
                <w:rFonts w:hint="eastAsia" w:ascii="宋体" w:hAnsi="宋体" w:eastAsia="宋体" w:cs="宋体"/>
                <w:b w:val="0"/>
                <w:bCs/>
                <w:sz w:val="22"/>
                <w:szCs w:val="22"/>
              </w:rPr>
            </w:pPr>
          </w:p>
        </w:tc>
        <w:tc>
          <w:tcPr>
            <w:tcW w:w="554" w:type="dxa"/>
            <w:vMerge w:val="continue"/>
            <w:tcBorders>
              <w:left w:val="single" w:color="auto" w:sz="4" w:space="0"/>
              <w:right w:val="single" w:color="auto" w:sz="4" w:space="0"/>
            </w:tcBorders>
            <w:vAlign w:val="center"/>
          </w:tcPr>
          <w:p w14:paraId="268D128D">
            <w:pPr>
              <w:spacing w:line="280" w:lineRule="exact"/>
              <w:jc w:val="both"/>
              <w:rPr>
                <w:rFonts w:hint="eastAsia" w:ascii="宋体" w:hAnsi="宋体" w:eastAsia="宋体" w:cs="宋体"/>
                <w:b w:val="0"/>
                <w:bCs/>
                <w:sz w:val="22"/>
                <w:szCs w:val="22"/>
              </w:rPr>
            </w:pPr>
          </w:p>
        </w:tc>
      </w:tr>
      <w:tr w14:paraId="5A09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9" w:type="dxa"/>
            <w:vMerge w:val="continue"/>
            <w:tcBorders>
              <w:left w:val="single" w:color="auto" w:sz="4" w:space="0"/>
              <w:right w:val="single" w:color="auto" w:sz="4" w:space="0"/>
            </w:tcBorders>
            <w:vAlign w:val="center"/>
          </w:tcPr>
          <w:p w14:paraId="11163184">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bottom w:val="single" w:color="auto" w:sz="4" w:space="0"/>
              <w:right w:val="single" w:color="auto" w:sz="4" w:space="0"/>
            </w:tcBorders>
            <w:vAlign w:val="center"/>
          </w:tcPr>
          <w:p w14:paraId="25381269">
            <w:pPr>
              <w:spacing w:line="280" w:lineRule="exact"/>
              <w:jc w:val="both"/>
              <w:rPr>
                <w:rFonts w:hint="eastAsia" w:ascii="宋体" w:hAnsi="宋体" w:eastAsia="宋体" w:cs="宋体"/>
                <w:b w:val="0"/>
                <w:bCs/>
                <w:sz w:val="22"/>
                <w:szCs w:val="22"/>
              </w:rPr>
            </w:pPr>
          </w:p>
        </w:tc>
        <w:tc>
          <w:tcPr>
            <w:tcW w:w="7313" w:type="dxa"/>
            <w:gridSpan w:val="5"/>
            <w:tcBorders>
              <w:left w:val="single" w:color="auto" w:sz="4" w:space="0"/>
              <w:right w:val="single" w:color="auto" w:sz="4" w:space="0"/>
            </w:tcBorders>
            <w:vAlign w:val="center"/>
          </w:tcPr>
          <w:p w14:paraId="747826CE">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班级突发事件处理及时得当，无不稳定事件发生。</w:t>
            </w:r>
          </w:p>
        </w:tc>
        <w:tc>
          <w:tcPr>
            <w:tcW w:w="646" w:type="dxa"/>
            <w:vMerge w:val="continue"/>
            <w:tcBorders>
              <w:left w:val="single" w:color="auto" w:sz="4" w:space="0"/>
              <w:right w:val="single" w:color="auto" w:sz="4" w:space="0"/>
            </w:tcBorders>
            <w:vAlign w:val="center"/>
          </w:tcPr>
          <w:p w14:paraId="200FA427">
            <w:pPr>
              <w:spacing w:line="280" w:lineRule="exact"/>
              <w:jc w:val="center"/>
              <w:rPr>
                <w:rFonts w:hint="eastAsia" w:ascii="宋体" w:hAnsi="宋体" w:eastAsia="宋体" w:cs="宋体"/>
                <w:b w:val="0"/>
                <w:bCs/>
                <w:sz w:val="22"/>
                <w:szCs w:val="22"/>
              </w:rPr>
            </w:pPr>
          </w:p>
        </w:tc>
        <w:tc>
          <w:tcPr>
            <w:tcW w:w="554" w:type="dxa"/>
            <w:vMerge w:val="continue"/>
            <w:tcBorders>
              <w:left w:val="single" w:color="auto" w:sz="4" w:space="0"/>
              <w:right w:val="single" w:color="auto" w:sz="4" w:space="0"/>
            </w:tcBorders>
            <w:vAlign w:val="center"/>
          </w:tcPr>
          <w:p w14:paraId="056002F7">
            <w:pPr>
              <w:spacing w:line="280" w:lineRule="exact"/>
              <w:jc w:val="both"/>
              <w:rPr>
                <w:rFonts w:hint="eastAsia" w:ascii="宋体" w:hAnsi="宋体" w:eastAsia="宋体" w:cs="宋体"/>
                <w:b w:val="0"/>
                <w:bCs/>
                <w:sz w:val="22"/>
                <w:szCs w:val="22"/>
              </w:rPr>
            </w:pPr>
          </w:p>
        </w:tc>
      </w:tr>
      <w:tr w14:paraId="26EC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0918D3F0">
            <w:pPr>
              <w:spacing w:line="280" w:lineRule="exact"/>
              <w:jc w:val="both"/>
              <w:rPr>
                <w:rFonts w:hint="eastAsia" w:ascii="宋体" w:hAnsi="宋体" w:eastAsia="宋体" w:cs="宋体"/>
                <w:b/>
                <w:bCs w:val="0"/>
                <w:sz w:val="21"/>
                <w:szCs w:val="21"/>
              </w:rPr>
            </w:pPr>
          </w:p>
        </w:tc>
        <w:tc>
          <w:tcPr>
            <w:tcW w:w="1194" w:type="dxa"/>
            <w:gridSpan w:val="2"/>
            <w:vMerge w:val="restart"/>
            <w:tcBorders>
              <w:top w:val="single" w:color="auto" w:sz="4" w:space="0"/>
              <w:left w:val="single" w:color="auto" w:sz="4" w:space="0"/>
              <w:right w:val="single" w:color="auto" w:sz="4" w:space="0"/>
            </w:tcBorders>
            <w:vAlign w:val="center"/>
          </w:tcPr>
          <w:p w14:paraId="58E6B932">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党团建设</w:t>
            </w:r>
          </w:p>
        </w:tc>
        <w:tc>
          <w:tcPr>
            <w:tcW w:w="7313" w:type="dxa"/>
            <w:gridSpan w:val="5"/>
            <w:tcBorders>
              <w:left w:val="single" w:color="auto" w:sz="4" w:space="0"/>
              <w:bottom w:val="single" w:color="auto" w:sz="4" w:space="0"/>
              <w:right w:val="single" w:color="auto" w:sz="4" w:space="0"/>
            </w:tcBorders>
            <w:shd w:val="clear" w:color="auto" w:fill="auto"/>
            <w:vAlign w:val="center"/>
          </w:tcPr>
          <w:p w14:paraId="16C18831">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学生党团组织建设规范，积极推动组织生活和主题党、团日等工作创新，学生党支部战斗堡垒作用有效发挥。</w:t>
            </w:r>
          </w:p>
        </w:tc>
        <w:tc>
          <w:tcPr>
            <w:tcW w:w="646" w:type="dxa"/>
            <w:vMerge w:val="restart"/>
            <w:tcBorders>
              <w:left w:val="single" w:color="auto" w:sz="4" w:space="0"/>
              <w:right w:val="single" w:color="auto" w:sz="4" w:space="0"/>
            </w:tcBorders>
            <w:vAlign w:val="center"/>
          </w:tcPr>
          <w:p w14:paraId="0C8D3556">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w:t>
            </w:r>
          </w:p>
        </w:tc>
        <w:tc>
          <w:tcPr>
            <w:tcW w:w="554" w:type="dxa"/>
            <w:vMerge w:val="restart"/>
            <w:tcBorders>
              <w:left w:val="single" w:color="auto" w:sz="4" w:space="0"/>
              <w:right w:val="single" w:color="auto" w:sz="4" w:space="0"/>
            </w:tcBorders>
            <w:vAlign w:val="center"/>
          </w:tcPr>
          <w:p w14:paraId="09BFA406">
            <w:pPr>
              <w:spacing w:line="280" w:lineRule="exact"/>
              <w:jc w:val="both"/>
              <w:rPr>
                <w:rFonts w:hint="eastAsia" w:ascii="宋体" w:hAnsi="宋体" w:eastAsia="宋体" w:cs="宋体"/>
                <w:b w:val="0"/>
                <w:bCs/>
                <w:sz w:val="22"/>
                <w:szCs w:val="22"/>
              </w:rPr>
            </w:pPr>
          </w:p>
        </w:tc>
      </w:tr>
      <w:tr w14:paraId="4B8E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58F1118E">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vAlign w:val="center"/>
          </w:tcPr>
          <w:p w14:paraId="71ABE1DB">
            <w:pPr>
              <w:spacing w:line="280" w:lineRule="exact"/>
              <w:jc w:val="both"/>
              <w:rPr>
                <w:rFonts w:hint="eastAsia" w:ascii="宋体" w:hAnsi="宋体" w:eastAsia="宋体" w:cs="宋体"/>
                <w:b w:val="0"/>
                <w:bCs/>
                <w:sz w:val="22"/>
                <w:szCs w:val="22"/>
              </w:rPr>
            </w:pPr>
          </w:p>
        </w:tc>
        <w:tc>
          <w:tcPr>
            <w:tcW w:w="7313" w:type="dxa"/>
            <w:gridSpan w:val="5"/>
            <w:shd w:val="clear" w:color="auto" w:fill="auto"/>
            <w:vAlign w:val="center"/>
          </w:tcPr>
          <w:p w14:paraId="5EECE130">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做好学生入团有关工作，及时办理团组织关系转接。</w:t>
            </w:r>
          </w:p>
        </w:tc>
        <w:tc>
          <w:tcPr>
            <w:tcW w:w="646" w:type="dxa"/>
            <w:vMerge w:val="continue"/>
            <w:tcBorders>
              <w:left w:val="single" w:color="auto" w:sz="4" w:space="0"/>
              <w:right w:val="single" w:color="auto" w:sz="4" w:space="0"/>
            </w:tcBorders>
            <w:vAlign w:val="center"/>
          </w:tcPr>
          <w:p w14:paraId="6E7CEBE7">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7DF645B9">
            <w:pPr>
              <w:spacing w:line="280" w:lineRule="exact"/>
              <w:jc w:val="both"/>
              <w:rPr>
                <w:rFonts w:hint="eastAsia" w:ascii="宋体" w:hAnsi="宋体" w:eastAsia="宋体" w:cs="宋体"/>
                <w:b w:val="0"/>
                <w:bCs/>
                <w:sz w:val="22"/>
                <w:szCs w:val="22"/>
              </w:rPr>
            </w:pPr>
          </w:p>
        </w:tc>
      </w:tr>
      <w:tr w14:paraId="02D6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56DC0E3D">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vAlign w:val="center"/>
          </w:tcPr>
          <w:p w14:paraId="1DCB416D">
            <w:pPr>
              <w:spacing w:line="280" w:lineRule="exact"/>
              <w:jc w:val="both"/>
              <w:rPr>
                <w:rFonts w:hint="eastAsia" w:ascii="宋体" w:hAnsi="宋体" w:eastAsia="宋体" w:cs="宋体"/>
                <w:b w:val="0"/>
                <w:bCs/>
                <w:sz w:val="22"/>
                <w:szCs w:val="22"/>
              </w:rPr>
            </w:pPr>
          </w:p>
        </w:tc>
        <w:tc>
          <w:tcPr>
            <w:tcW w:w="7313" w:type="dxa"/>
            <w:gridSpan w:val="5"/>
            <w:shd w:val="clear" w:color="auto" w:fill="auto"/>
            <w:vAlign w:val="center"/>
          </w:tcPr>
          <w:p w14:paraId="71FEEEDE">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做好学生推优入党工作，程序规范，材料准确，保证推优工作公平、公正、公开。</w:t>
            </w:r>
          </w:p>
        </w:tc>
        <w:tc>
          <w:tcPr>
            <w:tcW w:w="646" w:type="dxa"/>
            <w:vMerge w:val="continue"/>
            <w:tcBorders>
              <w:left w:val="single" w:color="auto" w:sz="4" w:space="0"/>
              <w:right w:val="single" w:color="auto" w:sz="4" w:space="0"/>
            </w:tcBorders>
            <w:vAlign w:val="center"/>
          </w:tcPr>
          <w:p w14:paraId="4F60BBDC">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7075405C">
            <w:pPr>
              <w:spacing w:line="280" w:lineRule="exact"/>
              <w:jc w:val="both"/>
              <w:rPr>
                <w:rFonts w:hint="eastAsia" w:ascii="宋体" w:hAnsi="宋体" w:eastAsia="宋体" w:cs="宋体"/>
                <w:b w:val="0"/>
                <w:bCs/>
                <w:sz w:val="22"/>
                <w:szCs w:val="22"/>
              </w:rPr>
            </w:pPr>
          </w:p>
        </w:tc>
      </w:tr>
      <w:tr w14:paraId="324C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restart"/>
            <w:tcBorders>
              <w:left w:val="single" w:color="auto" w:sz="4" w:space="0"/>
              <w:right w:val="single" w:color="auto" w:sz="4" w:space="0"/>
            </w:tcBorders>
            <w:vAlign w:val="center"/>
          </w:tcPr>
          <w:p w14:paraId="740D1488">
            <w:pPr>
              <w:spacing w:line="280" w:lineRule="exact"/>
              <w:jc w:val="both"/>
              <w:rPr>
                <w:rFonts w:hint="eastAsia" w:ascii="宋体" w:hAnsi="宋体" w:eastAsia="宋体" w:cs="宋体"/>
                <w:b/>
                <w:bCs w:val="0"/>
                <w:sz w:val="21"/>
                <w:szCs w:val="21"/>
              </w:rPr>
            </w:pPr>
            <w:r>
              <w:rPr>
                <w:rFonts w:hint="eastAsia" w:ascii="宋体" w:hAnsi="宋体" w:eastAsia="宋体" w:cs="宋体"/>
                <w:b/>
                <w:bCs w:val="0"/>
                <w:sz w:val="21"/>
                <w:szCs w:val="21"/>
              </w:rPr>
              <w:t>学风建设（10分）</w:t>
            </w:r>
          </w:p>
        </w:tc>
        <w:tc>
          <w:tcPr>
            <w:tcW w:w="1194" w:type="dxa"/>
            <w:gridSpan w:val="2"/>
            <w:vMerge w:val="restart"/>
            <w:tcBorders>
              <w:left w:val="single" w:color="auto" w:sz="4" w:space="0"/>
              <w:right w:val="single" w:color="auto" w:sz="4" w:space="0"/>
            </w:tcBorders>
            <w:vAlign w:val="center"/>
          </w:tcPr>
          <w:p w14:paraId="21993151">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营造浓厚学习氛围</w:t>
            </w:r>
          </w:p>
        </w:tc>
        <w:tc>
          <w:tcPr>
            <w:tcW w:w="7313" w:type="dxa"/>
            <w:gridSpan w:val="5"/>
            <w:shd w:val="clear" w:color="auto" w:fill="auto"/>
            <w:vAlign w:val="center"/>
          </w:tcPr>
          <w:p w14:paraId="591E6DF2">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熟悉学生所学专业的基本情况，组织开展专业教育，激发学生专业学习兴趣。</w:t>
            </w:r>
          </w:p>
        </w:tc>
        <w:tc>
          <w:tcPr>
            <w:tcW w:w="646" w:type="dxa"/>
            <w:vMerge w:val="restart"/>
            <w:tcBorders>
              <w:left w:val="single" w:color="auto" w:sz="4" w:space="0"/>
              <w:right w:val="single" w:color="auto" w:sz="4" w:space="0"/>
            </w:tcBorders>
            <w:vAlign w:val="center"/>
          </w:tcPr>
          <w:p w14:paraId="5178768B">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w:t>
            </w:r>
          </w:p>
        </w:tc>
        <w:tc>
          <w:tcPr>
            <w:tcW w:w="554" w:type="dxa"/>
            <w:vMerge w:val="restart"/>
            <w:tcBorders>
              <w:left w:val="single" w:color="auto" w:sz="4" w:space="0"/>
              <w:right w:val="single" w:color="auto" w:sz="4" w:space="0"/>
            </w:tcBorders>
            <w:vAlign w:val="center"/>
          </w:tcPr>
          <w:p w14:paraId="086CA046">
            <w:pPr>
              <w:spacing w:line="280" w:lineRule="exact"/>
              <w:jc w:val="both"/>
              <w:rPr>
                <w:rFonts w:hint="eastAsia" w:ascii="宋体" w:hAnsi="宋体" w:eastAsia="宋体" w:cs="宋体"/>
                <w:b w:val="0"/>
                <w:bCs/>
                <w:sz w:val="22"/>
                <w:szCs w:val="22"/>
              </w:rPr>
            </w:pPr>
          </w:p>
        </w:tc>
      </w:tr>
      <w:tr w14:paraId="16E6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163DB59B">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vAlign w:val="center"/>
          </w:tcPr>
          <w:p w14:paraId="43B07923">
            <w:pPr>
              <w:spacing w:line="280" w:lineRule="exact"/>
              <w:jc w:val="both"/>
              <w:rPr>
                <w:rFonts w:hint="eastAsia" w:ascii="宋体" w:hAnsi="宋体" w:eastAsia="宋体" w:cs="宋体"/>
                <w:b w:val="0"/>
                <w:bCs/>
                <w:sz w:val="22"/>
                <w:szCs w:val="22"/>
              </w:rPr>
            </w:pPr>
          </w:p>
        </w:tc>
        <w:tc>
          <w:tcPr>
            <w:tcW w:w="7313" w:type="dxa"/>
            <w:gridSpan w:val="5"/>
            <w:shd w:val="clear" w:color="auto" w:fill="auto"/>
            <w:vAlign w:val="center"/>
          </w:tcPr>
          <w:p w14:paraId="2C3763B3">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积极开展学风建设调研和分析，召开学风建设相关会议，扎实推进学风建设工作。</w:t>
            </w:r>
          </w:p>
        </w:tc>
        <w:tc>
          <w:tcPr>
            <w:tcW w:w="646" w:type="dxa"/>
            <w:vMerge w:val="continue"/>
            <w:tcBorders>
              <w:left w:val="single" w:color="auto" w:sz="4" w:space="0"/>
              <w:right w:val="single" w:color="auto" w:sz="4" w:space="0"/>
            </w:tcBorders>
            <w:vAlign w:val="center"/>
          </w:tcPr>
          <w:p w14:paraId="253D194A">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220193F1">
            <w:pPr>
              <w:spacing w:line="280" w:lineRule="exact"/>
              <w:jc w:val="both"/>
              <w:rPr>
                <w:rFonts w:hint="eastAsia" w:ascii="宋体" w:hAnsi="宋体" w:eastAsia="宋体" w:cs="宋体"/>
                <w:b w:val="0"/>
                <w:bCs/>
                <w:sz w:val="22"/>
                <w:szCs w:val="22"/>
              </w:rPr>
            </w:pPr>
          </w:p>
        </w:tc>
      </w:tr>
      <w:tr w14:paraId="2AB7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0AE07039">
            <w:pPr>
              <w:spacing w:line="280" w:lineRule="exact"/>
              <w:jc w:val="both"/>
              <w:rPr>
                <w:rFonts w:hint="eastAsia" w:ascii="宋体" w:hAnsi="宋体" w:eastAsia="宋体" w:cs="宋体"/>
                <w:b/>
                <w:bCs w:val="0"/>
                <w:sz w:val="21"/>
                <w:szCs w:val="21"/>
              </w:rPr>
            </w:pPr>
          </w:p>
        </w:tc>
        <w:tc>
          <w:tcPr>
            <w:tcW w:w="1194" w:type="dxa"/>
            <w:gridSpan w:val="2"/>
            <w:vMerge w:val="restart"/>
            <w:tcBorders>
              <w:left w:val="single" w:color="auto" w:sz="4" w:space="0"/>
              <w:right w:val="single" w:color="auto" w:sz="4" w:space="0"/>
            </w:tcBorders>
            <w:vAlign w:val="center"/>
          </w:tcPr>
          <w:p w14:paraId="213986C3">
            <w:pPr>
              <w:spacing w:line="280" w:lineRule="exact"/>
              <w:jc w:val="both"/>
              <w:rPr>
                <w:rFonts w:hint="eastAsia" w:ascii="宋体" w:hAnsi="宋体" w:eastAsia="宋体" w:cs="宋体"/>
                <w:b w:val="0"/>
                <w:bCs/>
                <w:sz w:val="22"/>
                <w:szCs w:val="22"/>
              </w:rPr>
            </w:pPr>
            <w:r>
              <w:rPr>
                <w:rFonts w:hint="eastAsia" w:ascii="宋体" w:hAnsi="宋体" w:eastAsia="宋体" w:cs="宋体"/>
                <w:b w:val="0"/>
                <w:bCs/>
                <w:sz w:val="22"/>
                <w:szCs w:val="22"/>
              </w:rPr>
              <w:t>加强学习过程管理</w:t>
            </w:r>
          </w:p>
        </w:tc>
        <w:tc>
          <w:tcPr>
            <w:tcW w:w="7313" w:type="dxa"/>
            <w:gridSpan w:val="5"/>
            <w:shd w:val="clear" w:color="auto" w:fill="auto"/>
            <w:vAlign w:val="center"/>
          </w:tcPr>
          <w:p w14:paraId="382564AA">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严格作息管理与学习考勤，引导学生养成良好的大学学习生活习惯，掌握科学学习方法。</w:t>
            </w:r>
          </w:p>
        </w:tc>
        <w:tc>
          <w:tcPr>
            <w:tcW w:w="646" w:type="dxa"/>
            <w:vMerge w:val="restart"/>
            <w:tcBorders>
              <w:left w:val="single" w:color="auto" w:sz="4" w:space="0"/>
              <w:right w:val="single" w:color="auto" w:sz="4" w:space="0"/>
            </w:tcBorders>
            <w:vAlign w:val="center"/>
          </w:tcPr>
          <w:p w14:paraId="61C21A41">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w:t>
            </w:r>
          </w:p>
        </w:tc>
        <w:tc>
          <w:tcPr>
            <w:tcW w:w="554" w:type="dxa"/>
            <w:vMerge w:val="restart"/>
            <w:tcBorders>
              <w:left w:val="single" w:color="auto" w:sz="4" w:space="0"/>
              <w:right w:val="single" w:color="auto" w:sz="4" w:space="0"/>
            </w:tcBorders>
            <w:vAlign w:val="center"/>
          </w:tcPr>
          <w:p w14:paraId="6BB8B1B3">
            <w:pPr>
              <w:spacing w:line="280" w:lineRule="exact"/>
              <w:jc w:val="both"/>
              <w:rPr>
                <w:rFonts w:hint="eastAsia" w:ascii="宋体" w:hAnsi="宋体" w:eastAsia="宋体" w:cs="宋体"/>
                <w:b w:val="0"/>
                <w:bCs/>
                <w:sz w:val="22"/>
                <w:szCs w:val="22"/>
              </w:rPr>
            </w:pPr>
          </w:p>
        </w:tc>
      </w:tr>
      <w:tr w14:paraId="1DBC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014E0138">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vAlign w:val="center"/>
          </w:tcPr>
          <w:p w14:paraId="5068B67A">
            <w:pPr>
              <w:spacing w:line="280" w:lineRule="exact"/>
              <w:jc w:val="both"/>
              <w:rPr>
                <w:rFonts w:hint="eastAsia" w:ascii="宋体" w:hAnsi="宋体" w:eastAsia="宋体" w:cs="宋体"/>
                <w:b w:val="0"/>
                <w:bCs/>
                <w:sz w:val="22"/>
                <w:szCs w:val="22"/>
              </w:rPr>
            </w:pPr>
          </w:p>
        </w:tc>
        <w:tc>
          <w:tcPr>
            <w:tcW w:w="7313" w:type="dxa"/>
            <w:gridSpan w:val="5"/>
            <w:shd w:val="clear" w:color="auto" w:fill="auto"/>
            <w:vAlign w:val="center"/>
          </w:tcPr>
          <w:p w14:paraId="42DBBBAA">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落实辅导员听课制度，常态长效联系学生、联系任课教师。每周深入课堂了解学生上课情况不少于2次，每学期与任课教师沟通次数不少于20次，每学期与班主任沟通次数不少于10次。</w:t>
            </w:r>
          </w:p>
        </w:tc>
        <w:tc>
          <w:tcPr>
            <w:tcW w:w="646" w:type="dxa"/>
            <w:vMerge w:val="continue"/>
            <w:tcBorders>
              <w:left w:val="single" w:color="auto" w:sz="4" w:space="0"/>
              <w:right w:val="single" w:color="auto" w:sz="4" w:space="0"/>
            </w:tcBorders>
            <w:vAlign w:val="center"/>
          </w:tcPr>
          <w:p w14:paraId="40D1FDA1">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0B4E5DD2">
            <w:pPr>
              <w:spacing w:line="280" w:lineRule="exact"/>
              <w:jc w:val="both"/>
              <w:rPr>
                <w:rFonts w:hint="eastAsia" w:ascii="宋体" w:hAnsi="宋体" w:eastAsia="宋体" w:cs="宋体"/>
                <w:b w:val="0"/>
                <w:bCs/>
                <w:sz w:val="22"/>
                <w:szCs w:val="22"/>
              </w:rPr>
            </w:pPr>
          </w:p>
        </w:tc>
      </w:tr>
      <w:tr w14:paraId="7B76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7B79867D">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vAlign w:val="center"/>
          </w:tcPr>
          <w:p w14:paraId="25226C43">
            <w:pPr>
              <w:spacing w:line="280" w:lineRule="exact"/>
              <w:jc w:val="both"/>
              <w:rPr>
                <w:rFonts w:hint="eastAsia" w:ascii="宋体" w:hAnsi="宋体" w:eastAsia="宋体" w:cs="宋体"/>
                <w:b w:val="0"/>
                <w:bCs/>
                <w:sz w:val="22"/>
                <w:szCs w:val="22"/>
              </w:rPr>
            </w:pPr>
          </w:p>
        </w:tc>
        <w:tc>
          <w:tcPr>
            <w:tcW w:w="7313" w:type="dxa"/>
            <w:gridSpan w:val="5"/>
            <w:shd w:val="clear" w:color="auto" w:fill="auto"/>
            <w:vAlign w:val="center"/>
          </w:tcPr>
          <w:p w14:paraId="058C1863">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做好学籍异动、学业预警，对学业困难学生各项帮扶措施到位。</w:t>
            </w:r>
          </w:p>
        </w:tc>
        <w:tc>
          <w:tcPr>
            <w:tcW w:w="646" w:type="dxa"/>
            <w:vMerge w:val="continue"/>
            <w:tcBorders>
              <w:left w:val="single" w:color="auto" w:sz="4" w:space="0"/>
              <w:right w:val="single" w:color="auto" w:sz="4" w:space="0"/>
            </w:tcBorders>
            <w:vAlign w:val="center"/>
          </w:tcPr>
          <w:p w14:paraId="3D2E8864">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4BF5452A">
            <w:pPr>
              <w:spacing w:line="280" w:lineRule="exact"/>
              <w:jc w:val="both"/>
              <w:rPr>
                <w:rFonts w:hint="eastAsia" w:ascii="宋体" w:hAnsi="宋体" w:eastAsia="宋体" w:cs="宋体"/>
                <w:b w:val="0"/>
                <w:bCs/>
                <w:sz w:val="22"/>
                <w:szCs w:val="22"/>
              </w:rPr>
            </w:pPr>
          </w:p>
        </w:tc>
      </w:tr>
      <w:tr w14:paraId="1B6F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restart"/>
            <w:tcBorders>
              <w:left w:val="single" w:color="auto" w:sz="4" w:space="0"/>
              <w:right w:val="single" w:color="auto" w:sz="4" w:space="0"/>
            </w:tcBorders>
            <w:vAlign w:val="center"/>
          </w:tcPr>
          <w:p w14:paraId="4E17FC0D">
            <w:pPr>
              <w:spacing w:line="280" w:lineRule="exact"/>
              <w:jc w:val="both"/>
              <w:rPr>
                <w:rFonts w:hint="eastAsia" w:ascii="宋体" w:hAnsi="宋体" w:eastAsia="宋体" w:cs="宋体"/>
                <w:b/>
                <w:bCs w:val="0"/>
                <w:sz w:val="21"/>
                <w:szCs w:val="21"/>
              </w:rPr>
            </w:pPr>
          </w:p>
          <w:p w14:paraId="023A0B0A">
            <w:pPr>
              <w:spacing w:line="280" w:lineRule="exact"/>
              <w:jc w:val="both"/>
              <w:rPr>
                <w:rFonts w:hint="eastAsia" w:ascii="宋体" w:hAnsi="宋体" w:eastAsia="宋体" w:cs="宋体"/>
                <w:b/>
                <w:bCs w:val="0"/>
                <w:sz w:val="21"/>
                <w:szCs w:val="21"/>
              </w:rPr>
            </w:pPr>
          </w:p>
          <w:p w14:paraId="4789E241">
            <w:pPr>
              <w:spacing w:line="280" w:lineRule="exact"/>
              <w:jc w:val="both"/>
              <w:rPr>
                <w:rFonts w:hint="eastAsia" w:ascii="宋体" w:hAnsi="宋体" w:eastAsia="宋体" w:cs="宋体"/>
                <w:b/>
                <w:bCs w:val="0"/>
                <w:sz w:val="21"/>
                <w:szCs w:val="21"/>
              </w:rPr>
            </w:pPr>
          </w:p>
          <w:p w14:paraId="7C9A4307">
            <w:pPr>
              <w:spacing w:line="280" w:lineRule="exact"/>
              <w:jc w:val="both"/>
              <w:rPr>
                <w:rFonts w:hint="eastAsia" w:ascii="宋体" w:hAnsi="宋体" w:eastAsia="宋体" w:cs="宋体"/>
                <w:b/>
                <w:bCs w:val="0"/>
                <w:sz w:val="21"/>
                <w:szCs w:val="21"/>
              </w:rPr>
            </w:pPr>
          </w:p>
          <w:p w14:paraId="2A8CB79C">
            <w:pPr>
              <w:spacing w:line="280" w:lineRule="exact"/>
              <w:jc w:val="both"/>
              <w:rPr>
                <w:rFonts w:hint="eastAsia" w:ascii="宋体" w:hAnsi="宋体" w:eastAsia="宋体" w:cs="宋体"/>
                <w:b/>
                <w:bCs w:val="0"/>
                <w:sz w:val="21"/>
                <w:szCs w:val="21"/>
              </w:rPr>
            </w:pPr>
          </w:p>
          <w:p w14:paraId="0B13FFDA">
            <w:pPr>
              <w:spacing w:line="280" w:lineRule="exact"/>
              <w:jc w:val="both"/>
              <w:rPr>
                <w:rFonts w:hint="eastAsia" w:ascii="宋体" w:hAnsi="宋体" w:eastAsia="宋体" w:cs="宋体"/>
                <w:b/>
                <w:bCs w:val="0"/>
                <w:sz w:val="21"/>
                <w:szCs w:val="21"/>
              </w:rPr>
            </w:pPr>
          </w:p>
          <w:p w14:paraId="052F2387">
            <w:pPr>
              <w:spacing w:line="280" w:lineRule="exact"/>
              <w:jc w:val="both"/>
              <w:rPr>
                <w:rFonts w:hint="eastAsia" w:ascii="宋体" w:hAnsi="宋体" w:eastAsia="宋体" w:cs="宋体"/>
                <w:b/>
                <w:bCs w:val="0"/>
                <w:sz w:val="21"/>
                <w:szCs w:val="21"/>
              </w:rPr>
            </w:pPr>
            <w:r>
              <w:rPr>
                <w:rFonts w:hint="eastAsia" w:ascii="宋体" w:hAnsi="宋体" w:eastAsia="宋体" w:cs="宋体"/>
                <w:b/>
                <w:bCs w:val="0"/>
                <w:sz w:val="21"/>
                <w:szCs w:val="21"/>
              </w:rPr>
              <w:t>日常事务管理</w:t>
            </w:r>
          </w:p>
          <w:p w14:paraId="267E7E00">
            <w:pPr>
              <w:spacing w:line="280" w:lineRule="exact"/>
              <w:jc w:val="both"/>
              <w:rPr>
                <w:rFonts w:hint="eastAsia" w:ascii="宋体" w:hAnsi="宋体" w:eastAsia="宋体" w:cs="宋体"/>
                <w:b/>
                <w:bCs w:val="0"/>
                <w:sz w:val="21"/>
                <w:szCs w:val="21"/>
              </w:rPr>
            </w:pPr>
            <w:r>
              <w:rPr>
                <w:rFonts w:hint="eastAsia" w:ascii="宋体" w:hAnsi="宋体" w:eastAsia="宋体" w:cs="宋体"/>
                <w:b/>
                <w:bCs w:val="0"/>
                <w:sz w:val="21"/>
                <w:szCs w:val="21"/>
              </w:rPr>
              <w:t>（15分）</w:t>
            </w:r>
          </w:p>
        </w:tc>
        <w:tc>
          <w:tcPr>
            <w:tcW w:w="1194" w:type="dxa"/>
            <w:gridSpan w:val="2"/>
            <w:vMerge w:val="restart"/>
            <w:tcBorders>
              <w:left w:val="single" w:color="auto" w:sz="4" w:space="0"/>
              <w:right w:val="single" w:color="auto" w:sz="4" w:space="0"/>
            </w:tcBorders>
            <w:shd w:val="clear" w:color="auto" w:fill="auto"/>
            <w:vAlign w:val="center"/>
          </w:tcPr>
          <w:p w14:paraId="199685E0">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资助工作</w:t>
            </w:r>
          </w:p>
        </w:tc>
        <w:tc>
          <w:tcPr>
            <w:tcW w:w="7313" w:type="dxa"/>
            <w:gridSpan w:val="5"/>
            <w:shd w:val="clear" w:color="auto" w:fill="auto"/>
            <w:vAlign w:val="center"/>
          </w:tcPr>
          <w:p w14:paraId="0834FDB1">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资助工作开展细致全面，家庭经济困难学生认定工作公平公正公开，严格按照《江苏省家庭经济困难学生认定工作实施办法》执行。</w:t>
            </w:r>
          </w:p>
        </w:tc>
        <w:tc>
          <w:tcPr>
            <w:tcW w:w="646" w:type="dxa"/>
            <w:vMerge w:val="restart"/>
            <w:tcBorders>
              <w:left w:val="single" w:color="auto" w:sz="4" w:space="0"/>
              <w:right w:val="single" w:color="auto" w:sz="4" w:space="0"/>
            </w:tcBorders>
            <w:vAlign w:val="center"/>
          </w:tcPr>
          <w:p w14:paraId="1A3402E1">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w:t>
            </w:r>
          </w:p>
        </w:tc>
        <w:tc>
          <w:tcPr>
            <w:tcW w:w="554" w:type="dxa"/>
            <w:vMerge w:val="restart"/>
            <w:tcBorders>
              <w:left w:val="single" w:color="auto" w:sz="4" w:space="0"/>
              <w:right w:val="single" w:color="auto" w:sz="4" w:space="0"/>
            </w:tcBorders>
            <w:vAlign w:val="center"/>
          </w:tcPr>
          <w:p w14:paraId="3819AA89">
            <w:pPr>
              <w:spacing w:line="280" w:lineRule="exact"/>
              <w:jc w:val="both"/>
              <w:rPr>
                <w:rFonts w:hint="eastAsia" w:ascii="宋体" w:hAnsi="宋体" w:eastAsia="宋体" w:cs="宋体"/>
                <w:b w:val="0"/>
                <w:bCs/>
                <w:sz w:val="22"/>
                <w:szCs w:val="22"/>
              </w:rPr>
            </w:pPr>
          </w:p>
        </w:tc>
      </w:tr>
      <w:tr w14:paraId="58C4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4242B2B3">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shd w:val="clear" w:color="auto" w:fill="auto"/>
            <w:vAlign w:val="center"/>
          </w:tcPr>
          <w:p w14:paraId="3E620D18">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78C94436">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国家助学贷款、国家助学金工作落实到位，材料准确详实，程序规范，学生无投诉。</w:t>
            </w:r>
          </w:p>
        </w:tc>
        <w:tc>
          <w:tcPr>
            <w:tcW w:w="646" w:type="dxa"/>
            <w:vMerge w:val="continue"/>
            <w:tcBorders>
              <w:left w:val="single" w:color="auto" w:sz="4" w:space="0"/>
              <w:right w:val="single" w:color="auto" w:sz="4" w:space="0"/>
            </w:tcBorders>
            <w:vAlign w:val="center"/>
          </w:tcPr>
          <w:p w14:paraId="60ECFBF6">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2DF273A2">
            <w:pPr>
              <w:spacing w:line="280" w:lineRule="exact"/>
              <w:jc w:val="both"/>
              <w:rPr>
                <w:rFonts w:hint="eastAsia" w:ascii="宋体" w:hAnsi="宋体" w:eastAsia="宋体" w:cs="宋体"/>
                <w:b w:val="0"/>
                <w:bCs/>
                <w:sz w:val="22"/>
                <w:szCs w:val="22"/>
              </w:rPr>
            </w:pPr>
          </w:p>
        </w:tc>
      </w:tr>
      <w:tr w14:paraId="3077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135DA566">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shd w:val="clear" w:color="auto" w:fill="auto"/>
            <w:vAlign w:val="center"/>
          </w:tcPr>
          <w:p w14:paraId="5A2E2BFD">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52647797">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准确及时掌握家庭经济困难学生的家庭经济基本情况和变化情况，及时进行帮扶。</w:t>
            </w:r>
          </w:p>
        </w:tc>
        <w:tc>
          <w:tcPr>
            <w:tcW w:w="646" w:type="dxa"/>
            <w:vMerge w:val="continue"/>
            <w:tcBorders>
              <w:left w:val="single" w:color="auto" w:sz="4" w:space="0"/>
              <w:right w:val="single" w:color="auto" w:sz="4" w:space="0"/>
            </w:tcBorders>
            <w:vAlign w:val="center"/>
          </w:tcPr>
          <w:p w14:paraId="3F4191A1">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394C507B">
            <w:pPr>
              <w:spacing w:line="280" w:lineRule="exact"/>
              <w:jc w:val="both"/>
              <w:rPr>
                <w:rFonts w:hint="eastAsia" w:ascii="宋体" w:hAnsi="宋体" w:eastAsia="宋体" w:cs="宋体"/>
                <w:b w:val="0"/>
                <w:bCs/>
                <w:sz w:val="22"/>
                <w:szCs w:val="22"/>
              </w:rPr>
            </w:pPr>
          </w:p>
        </w:tc>
      </w:tr>
      <w:tr w14:paraId="70D4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4A31710B">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shd w:val="clear" w:color="auto" w:fill="auto"/>
            <w:vAlign w:val="center"/>
          </w:tcPr>
          <w:p w14:paraId="6F5F48E7">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23361E19">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加强受助学生的感恩、励志、自强等教育工作；开展家庭经济困难学生的思想品德、心理健康、学业、就业等教育与帮扶工作。</w:t>
            </w:r>
          </w:p>
        </w:tc>
        <w:tc>
          <w:tcPr>
            <w:tcW w:w="646" w:type="dxa"/>
            <w:vMerge w:val="continue"/>
            <w:tcBorders>
              <w:left w:val="single" w:color="auto" w:sz="4" w:space="0"/>
              <w:right w:val="single" w:color="auto" w:sz="4" w:space="0"/>
            </w:tcBorders>
            <w:vAlign w:val="center"/>
          </w:tcPr>
          <w:p w14:paraId="23F77304">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19EF60C1">
            <w:pPr>
              <w:spacing w:line="280" w:lineRule="exact"/>
              <w:jc w:val="both"/>
              <w:rPr>
                <w:rFonts w:hint="eastAsia" w:ascii="宋体" w:hAnsi="宋体" w:eastAsia="宋体" w:cs="宋体"/>
                <w:b w:val="0"/>
                <w:bCs/>
                <w:sz w:val="22"/>
                <w:szCs w:val="22"/>
              </w:rPr>
            </w:pPr>
          </w:p>
        </w:tc>
      </w:tr>
      <w:tr w14:paraId="522C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1CEC623D">
            <w:pPr>
              <w:spacing w:line="280" w:lineRule="exact"/>
              <w:jc w:val="both"/>
              <w:rPr>
                <w:rFonts w:hint="eastAsia" w:ascii="宋体" w:hAnsi="宋体" w:eastAsia="宋体" w:cs="宋体"/>
                <w:b/>
                <w:bCs w:val="0"/>
                <w:sz w:val="21"/>
                <w:szCs w:val="21"/>
              </w:rPr>
            </w:pPr>
          </w:p>
        </w:tc>
        <w:tc>
          <w:tcPr>
            <w:tcW w:w="1194" w:type="dxa"/>
            <w:gridSpan w:val="2"/>
            <w:vMerge w:val="restart"/>
            <w:tcBorders>
              <w:left w:val="single" w:color="auto" w:sz="4" w:space="0"/>
              <w:right w:val="single" w:color="auto" w:sz="4" w:space="0"/>
            </w:tcBorders>
            <w:shd w:val="clear" w:color="auto" w:fill="auto"/>
            <w:vAlign w:val="center"/>
          </w:tcPr>
          <w:p w14:paraId="1B3758F5">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评奖评优</w:t>
            </w:r>
          </w:p>
        </w:tc>
        <w:tc>
          <w:tcPr>
            <w:tcW w:w="7313" w:type="dxa"/>
            <w:gridSpan w:val="5"/>
            <w:shd w:val="clear" w:color="auto" w:fill="auto"/>
            <w:vAlign w:val="center"/>
          </w:tcPr>
          <w:p w14:paraId="2ECC8CD3">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各类评奖评优公平公正公开，程序规范，无徇私舞弊行为</w:t>
            </w:r>
            <w:r>
              <w:rPr>
                <w:rFonts w:hint="eastAsia" w:ascii="宋体" w:hAnsi="宋体" w:eastAsia="宋体" w:cs="宋体"/>
                <w:b w:val="0"/>
                <w:bCs/>
                <w:color w:val="000000"/>
                <w:sz w:val="22"/>
                <w:szCs w:val="22"/>
                <w:lang w:eastAsia="zh-CN"/>
              </w:rPr>
              <w:t>。</w:t>
            </w:r>
          </w:p>
        </w:tc>
        <w:tc>
          <w:tcPr>
            <w:tcW w:w="646" w:type="dxa"/>
            <w:vMerge w:val="restart"/>
            <w:tcBorders>
              <w:left w:val="single" w:color="auto" w:sz="4" w:space="0"/>
              <w:right w:val="single" w:color="auto" w:sz="4" w:space="0"/>
            </w:tcBorders>
            <w:vAlign w:val="center"/>
          </w:tcPr>
          <w:p w14:paraId="37B15811">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w:t>
            </w:r>
          </w:p>
        </w:tc>
        <w:tc>
          <w:tcPr>
            <w:tcW w:w="554" w:type="dxa"/>
            <w:vMerge w:val="restart"/>
            <w:tcBorders>
              <w:left w:val="single" w:color="auto" w:sz="4" w:space="0"/>
              <w:right w:val="single" w:color="auto" w:sz="4" w:space="0"/>
            </w:tcBorders>
            <w:vAlign w:val="center"/>
          </w:tcPr>
          <w:p w14:paraId="42D15FE9">
            <w:pPr>
              <w:spacing w:line="280" w:lineRule="exact"/>
              <w:jc w:val="both"/>
              <w:rPr>
                <w:rFonts w:hint="eastAsia" w:ascii="宋体" w:hAnsi="宋体" w:eastAsia="宋体" w:cs="宋体"/>
                <w:b w:val="0"/>
                <w:bCs/>
                <w:sz w:val="22"/>
                <w:szCs w:val="22"/>
              </w:rPr>
            </w:pPr>
          </w:p>
        </w:tc>
      </w:tr>
      <w:tr w14:paraId="3B55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65B3294F">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shd w:val="clear" w:color="auto" w:fill="auto"/>
            <w:vAlign w:val="center"/>
          </w:tcPr>
          <w:p w14:paraId="5EF157F9">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441AC870">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做好学生先进典型培育和宣传工作，充分发挥先进典型示范引领作用</w:t>
            </w:r>
          </w:p>
        </w:tc>
        <w:tc>
          <w:tcPr>
            <w:tcW w:w="646" w:type="dxa"/>
            <w:vMerge w:val="continue"/>
            <w:tcBorders>
              <w:left w:val="single" w:color="auto" w:sz="4" w:space="0"/>
              <w:right w:val="single" w:color="auto" w:sz="4" w:space="0"/>
            </w:tcBorders>
            <w:vAlign w:val="center"/>
          </w:tcPr>
          <w:p w14:paraId="5B1FA0D7">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395BE702">
            <w:pPr>
              <w:spacing w:line="280" w:lineRule="exact"/>
              <w:jc w:val="both"/>
              <w:rPr>
                <w:rFonts w:hint="eastAsia" w:ascii="宋体" w:hAnsi="宋体" w:eastAsia="宋体" w:cs="宋体"/>
                <w:b w:val="0"/>
                <w:bCs/>
                <w:sz w:val="22"/>
                <w:szCs w:val="22"/>
              </w:rPr>
            </w:pPr>
          </w:p>
        </w:tc>
      </w:tr>
      <w:tr w14:paraId="6057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2F27C5A0">
            <w:pPr>
              <w:spacing w:line="280" w:lineRule="exact"/>
              <w:jc w:val="both"/>
              <w:rPr>
                <w:rFonts w:hint="eastAsia" w:ascii="宋体" w:hAnsi="宋体" w:eastAsia="宋体" w:cs="宋体"/>
                <w:b/>
                <w:bCs w:val="0"/>
                <w:sz w:val="21"/>
                <w:szCs w:val="21"/>
              </w:rPr>
            </w:pPr>
          </w:p>
        </w:tc>
        <w:tc>
          <w:tcPr>
            <w:tcW w:w="1194" w:type="dxa"/>
            <w:gridSpan w:val="2"/>
            <w:vMerge w:val="restart"/>
            <w:tcBorders>
              <w:left w:val="single" w:color="auto" w:sz="4" w:space="0"/>
              <w:right w:val="single" w:color="auto" w:sz="4" w:space="0"/>
            </w:tcBorders>
            <w:shd w:val="clear" w:color="auto" w:fill="auto"/>
            <w:vAlign w:val="center"/>
          </w:tcPr>
          <w:p w14:paraId="2DB47354">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日常管理</w:t>
            </w:r>
          </w:p>
        </w:tc>
        <w:tc>
          <w:tcPr>
            <w:tcW w:w="7313" w:type="dxa"/>
            <w:gridSpan w:val="5"/>
            <w:shd w:val="clear" w:color="auto" w:fill="auto"/>
            <w:vAlign w:val="center"/>
          </w:tcPr>
          <w:p w14:paraId="2F958D2A">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有条不紊完成日常事务及管理工作，注重方式方法，帮助学生发现问题、分析问题和解决问题。</w:t>
            </w:r>
          </w:p>
        </w:tc>
        <w:tc>
          <w:tcPr>
            <w:tcW w:w="646" w:type="dxa"/>
            <w:vMerge w:val="restart"/>
            <w:tcBorders>
              <w:left w:val="single" w:color="auto" w:sz="4" w:space="0"/>
              <w:right w:val="single" w:color="auto" w:sz="4" w:space="0"/>
            </w:tcBorders>
            <w:vAlign w:val="center"/>
          </w:tcPr>
          <w:p w14:paraId="41C762A3">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w:t>
            </w:r>
          </w:p>
        </w:tc>
        <w:tc>
          <w:tcPr>
            <w:tcW w:w="554" w:type="dxa"/>
            <w:vMerge w:val="restart"/>
            <w:tcBorders>
              <w:left w:val="single" w:color="auto" w:sz="4" w:space="0"/>
              <w:right w:val="single" w:color="auto" w:sz="4" w:space="0"/>
            </w:tcBorders>
            <w:vAlign w:val="center"/>
          </w:tcPr>
          <w:p w14:paraId="00750289">
            <w:pPr>
              <w:spacing w:line="280" w:lineRule="exact"/>
              <w:jc w:val="both"/>
              <w:rPr>
                <w:rFonts w:hint="eastAsia" w:ascii="宋体" w:hAnsi="宋体" w:eastAsia="宋体" w:cs="宋体"/>
                <w:b w:val="0"/>
                <w:bCs/>
                <w:sz w:val="22"/>
                <w:szCs w:val="22"/>
              </w:rPr>
            </w:pPr>
          </w:p>
        </w:tc>
      </w:tr>
      <w:tr w14:paraId="4F2E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1247910A">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shd w:val="clear" w:color="auto" w:fill="auto"/>
            <w:vAlign w:val="center"/>
          </w:tcPr>
          <w:p w14:paraId="4197EB4E">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3AD29951">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学生日常管理严格规范，请销假等制度执行到位，教育引导扎实有效，对违纪学生教育处理及时妥当。</w:t>
            </w:r>
          </w:p>
        </w:tc>
        <w:tc>
          <w:tcPr>
            <w:tcW w:w="646" w:type="dxa"/>
            <w:vMerge w:val="continue"/>
            <w:tcBorders>
              <w:left w:val="single" w:color="auto" w:sz="4" w:space="0"/>
              <w:right w:val="single" w:color="auto" w:sz="4" w:space="0"/>
            </w:tcBorders>
            <w:vAlign w:val="center"/>
          </w:tcPr>
          <w:p w14:paraId="619DB005">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65743732">
            <w:pPr>
              <w:spacing w:line="280" w:lineRule="exact"/>
              <w:jc w:val="both"/>
              <w:rPr>
                <w:rFonts w:hint="eastAsia" w:ascii="宋体" w:hAnsi="宋体" w:eastAsia="宋体" w:cs="宋体"/>
                <w:b w:val="0"/>
                <w:bCs/>
                <w:sz w:val="22"/>
                <w:szCs w:val="22"/>
              </w:rPr>
            </w:pPr>
          </w:p>
        </w:tc>
      </w:tr>
      <w:tr w14:paraId="4863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vAlign w:val="center"/>
          </w:tcPr>
          <w:p w14:paraId="63579BB1">
            <w:pPr>
              <w:spacing w:line="280" w:lineRule="exact"/>
              <w:jc w:val="both"/>
              <w:rPr>
                <w:rFonts w:hint="eastAsia" w:ascii="宋体" w:hAnsi="宋体" w:eastAsia="宋体" w:cs="宋体"/>
                <w:b/>
                <w:bCs w:val="0"/>
                <w:sz w:val="21"/>
                <w:szCs w:val="21"/>
              </w:rPr>
            </w:pPr>
          </w:p>
        </w:tc>
        <w:tc>
          <w:tcPr>
            <w:tcW w:w="1194" w:type="dxa"/>
            <w:gridSpan w:val="2"/>
            <w:vMerge w:val="continue"/>
            <w:tcBorders>
              <w:left w:val="single" w:color="auto" w:sz="4" w:space="0"/>
              <w:right w:val="single" w:color="auto" w:sz="4" w:space="0"/>
            </w:tcBorders>
            <w:shd w:val="clear" w:color="auto" w:fill="auto"/>
            <w:vAlign w:val="center"/>
          </w:tcPr>
          <w:p w14:paraId="55DE362E">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60CE21FD">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经常性深入学生，了解学生思想动态，关心学习生活，深入宿舍检查安全卫生，有针对性做好“一站式”学生社区育人工作。</w:t>
            </w:r>
          </w:p>
        </w:tc>
        <w:tc>
          <w:tcPr>
            <w:tcW w:w="646" w:type="dxa"/>
            <w:vMerge w:val="continue"/>
            <w:tcBorders>
              <w:left w:val="single" w:color="auto" w:sz="4" w:space="0"/>
              <w:right w:val="single" w:color="auto" w:sz="4" w:space="0"/>
            </w:tcBorders>
            <w:vAlign w:val="center"/>
          </w:tcPr>
          <w:p w14:paraId="4F326CCE">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0B916F40">
            <w:pPr>
              <w:spacing w:line="280" w:lineRule="exact"/>
              <w:jc w:val="both"/>
              <w:rPr>
                <w:rFonts w:hint="eastAsia" w:ascii="宋体" w:hAnsi="宋体" w:eastAsia="宋体" w:cs="宋体"/>
                <w:b w:val="0"/>
                <w:bCs/>
                <w:sz w:val="22"/>
                <w:szCs w:val="22"/>
              </w:rPr>
            </w:pPr>
          </w:p>
        </w:tc>
      </w:tr>
      <w:tr w14:paraId="463A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restart"/>
            <w:tcBorders>
              <w:left w:val="single" w:color="auto" w:sz="4" w:space="0"/>
              <w:right w:val="single" w:color="auto" w:sz="4" w:space="0"/>
            </w:tcBorders>
            <w:shd w:val="clear" w:color="auto" w:fill="auto"/>
            <w:vAlign w:val="center"/>
          </w:tcPr>
          <w:p w14:paraId="0269D60F">
            <w:pPr>
              <w:spacing w:beforeLines="0" w:afterLines="0"/>
              <w:jc w:val="both"/>
              <w:rPr>
                <w:rFonts w:hint="eastAsia" w:ascii="宋体" w:hAnsi="宋体" w:eastAsia="宋体" w:cs="宋体"/>
                <w:b/>
                <w:bCs w:val="0"/>
                <w:color w:val="000000"/>
                <w:sz w:val="21"/>
                <w:szCs w:val="21"/>
              </w:rPr>
            </w:pPr>
            <w:r>
              <w:rPr>
                <w:rFonts w:hint="eastAsia" w:ascii="宋体" w:hAnsi="宋体" w:eastAsia="宋体" w:cs="宋体"/>
                <w:b/>
                <w:bCs w:val="0"/>
                <w:color w:val="000000"/>
                <w:sz w:val="21"/>
                <w:szCs w:val="21"/>
              </w:rPr>
              <w:t>安全稳定工作</w:t>
            </w:r>
          </w:p>
          <w:p w14:paraId="3592D6A5">
            <w:pPr>
              <w:spacing w:beforeLines="0" w:afterLines="0"/>
              <w:jc w:val="both"/>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rPr>
              <w:t>（10分）</w:t>
            </w:r>
          </w:p>
        </w:tc>
        <w:tc>
          <w:tcPr>
            <w:tcW w:w="1194" w:type="dxa"/>
            <w:gridSpan w:val="2"/>
            <w:tcBorders>
              <w:left w:val="single" w:color="auto" w:sz="4" w:space="0"/>
              <w:right w:val="single" w:color="auto" w:sz="4" w:space="0"/>
            </w:tcBorders>
            <w:shd w:val="clear" w:color="auto" w:fill="auto"/>
            <w:vAlign w:val="center"/>
          </w:tcPr>
          <w:p w14:paraId="10D24E17">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安全教育管理</w:t>
            </w:r>
          </w:p>
        </w:tc>
        <w:tc>
          <w:tcPr>
            <w:tcW w:w="7313" w:type="dxa"/>
            <w:gridSpan w:val="5"/>
            <w:shd w:val="clear" w:color="auto" w:fill="auto"/>
            <w:vAlign w:val="center"/>
          </w:tcPr>
          <w:p w14:paraId="4AABA80D">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经常开展安全教育活动，落实安全检查，注重节假期或重大活动前的学生稳定工作。</w:t>
            </w:r>
          </w:p>
        </w:tc>
        <w:tc>
          <w:tcPr>
            <w:tcW w:w="646" w:type="dxa"/>
            <w:vMerge w:val="restart"/>
            <w:tcBorders>
              <w:left w:val="single" w:color="auto" w:sz="4" w:space="0"/>
              <w:right w:val="single" w:color="auto" w:sz="4" w:space="0"/>
            </w:tcBorders>
            <w:vAlign w:val="center"/>
          </w:tcPr>
          <w:p w14:paraId="74CAF19A">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10</w:t>
            </w:r>
          </w:p>
        </w:tc>
        <w:tc>
          <w:tcPr>
            <w:tcW w:w="554" w:type="dxa"/>
            <w:vMerge w:val="restart"/>
            <w:tcBorders>
              <w:left w:val="single" w:color="auto" w:sz="4" w:space="0"/>
              <w:right w:val="single" w:color="auto" w:sz="4" w:space="0"/>
            </w:tcBorders>
            <w:vAlign w:val="center"/>
          </w:tcPr>
          <w:p w14:paraId="33B43444">
            <w:pPr>
              <w:spacing w:line="280" w:lineRule="exact"/>
              <w:jc w:val="both"/>
              <w:rPr>
                <w:rFonts w:hint="eastAsia" w:ascii="宋体" w:hAnsi="宋体" w:eastAsia="宋体" w:cs="宋体"/>
                <w:b w:val="0"/>
                <w:bCs/>
                <w:sz w:val="22"/>
                <w:szCs w:val="22"/>
              </w:rPr>
            </w:pPr>
          </w:p>
        </w:tc>
      </w:tr>
      <w:tr w14:paraId="1829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78EBAD79">
            <w:pPr>
              <w:spacing w:beforeLines="0" w:afterLines="0"/>
              <w:jc w:val="both"/>
              <w:rPr>
                <w:rFonts w:hint="eastAsia" w:ascii="宋体" w:hAnsi="宋体" w:eastAsia="宋体" w:cs="宋体"/>
                <w:b/>
                <w:bCs w:val="0"/>
                <w:color w:val="000000"/>
                <w:kern w:val="2"/>
                <w:sz w:val="21"/>
                <w:szCs w:val="21"/>
                <w:lang w:val="en-US" w:eastAsia="zh-CN" w:bidi="ar-SA"/>
              </w:rPr>
            </w:pPr>
          </w:p>
        </w:tc>
        <w:tc>
          <w:tcPr>
            <w:tcW w:w="1194" w:type="dxa"/>
            <w:gridSpan w:val="2"/>
            <w:vMerge w:val="restart"/>
            <w:tcBorders>
              <w:left w:val="single" w:color="auto" w:sz="4" w:space="0"/>
              <w:right w:val="single" w:color="auto" w:sz="4" w:space="0"/>
            </w:tcBorders>
            <w:shd w:val="clear" w:color="auto" w:fill="auto"/>
            <w:vAlign w:val="center"/>
          </w:tcPr>
          <w:p w14:paraId="5527C70C">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突发事件应对</w:t>
            </w:r>
          </w:p>
        </w:tc>
        <w:tc>
          <w:tcPr>
            <w:tcW w:w="7313" w:type="dxa"/>
            <w:gridSpan w:val="5"/>
            <w:shd w:val="clear" w:color="auto" w:fill="auto"/>
            <w:vAlign w:val="center"/>
          </w:tcPr>
          <w:p w14:paraId="35350932">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保障通讯渠道畅</w:t>
            </w:r>
            <w:r>
              <w:rPr>
                <w:rFonts w:hint="eastAsia" w:ascii="宋体" w:hAnsi="宋体" w:eastAsia="宋体" w:cs="宋体"/>
                <w:b w:val="0"/>
                <w:bCs/>
                <w:color w:val="000000"/>
                <w:sz w:val="22"/>
                <w:szCs w:val="22"/>
                <w:highlight w:val="none"/>
              </w:rPr>
              <w:t>通，应对和处理各类突发事件，及时到位</w:t>
            </w:r>
            <w:r>
              <w:rPr>
                <w:rFonts w:hint="eastAsia" w:ascii="宋体" w:hAnsi="宋体" w:eastAsia="宋体" w:cs="宋体"/>
                <w:b w:val="0"/>
                <w:bCs/>
                <w:color w:val="000000"/>
                <w:sz w:val="22"/>
                <w:szCs w:val="22"/>
                <w:highlight w:val="none"/>
                <w:lang w:eastAsia="zh-CN"/>
              </w:rPr>
              <w:t>。</w:t>
            </w:r>
          </w:p>
        </w:tc>
        <w:tc>
          <w:tcPr>
            <w:tcW w:w="646" w:type="dxa"/>
            <w:vMerge w:val="continue"/>
            <w:tcBorders>
              <w:left w:val="single" w:color="auto" w:sz="4" w:space="0"/>
              <w:right w:val="single" w:color="auto" w:sz="4" w:space="0"/>
            </w:tcBorders>
            <w:vAlign w:val="center"/>
          </w:tcPr>
          <w:p w14:paraId="065C6B65">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3589F7AB">
            <w:pPr>
              <w:spacing w:line="280" w:lineRule="exact"/>
              <w:jc w:val="both"/>
              <w:rPr>
                <w:rFonts w:hint="eastAsia" w:ascii="宋体" w:hAnsi="宋体" w:eastAsia="宋体" w:cs="宋体"/>
                <w:b w:val="0"/>
                <w:bCs/>
                <w:sz w:val="22"/>
                <w:szCs w:val="22"/>
              </w:rPr>
            </w:pPr>
          </w:p>
        </w:tc>
      </w:tr>
      <w:tr w14:paraId="5244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7AF05BCB">
            <w:pPr>
              <w:spacing w:beforeLines="0" w:afterLines="0"/>
              <w:jc w:val="both"/>
              <w:rPr>
                <w:rFonts w:hint="eastAsia" w:ascii="宋体" w:hAnsi="宋体" w:eastAsia="宋体" w:cs="宋体"/>
                <w:b/>
                <w:bCs w:val="0"/>
                <w:color w:val="000000"/>
                <w:kern w:val="2"/>
                <w:sz w:val="21"/>
                <w:szCs w:val="21"/>
                <w:lang w:val="en-US" w:eastAsia="zh-CN" w:bidi="ar-SA"/>
              </w:rPr>
            </w:pPr>
          </w:p>
        </w:tc>
        <w:tc>
          <w:tcPr>
            <w:tcW w:w="1194" w:type="dxa"/>
            <w:gridSpan w:val="2"/>
            <w:vMerge w:val="continue"/>
            <w:tcBorders>
              <w:left w:val="single" w:color="auto" w:sz="4" w:space="0"/>
              <w:right w:val="single" w:color="auto" w:sz="4" w:space="0"/>
            </w:tcBorders>
            <w:shd w:val="clear" w:color="auto" w:fill="auto"/>
            <w:vAlign w:val="center"/>
          </w:tcPr>
          <w:p w14:paraId="3443F216">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5F801991">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对敏感时期的学生安全与稳定工作能预先防范，及时有效地化解和处置有关矛盾和问题。</w:t>
            </w:r>
          </w:p>
        </w:tc>
        <w:tc>
          <w:tcPr>
            <w:tcW w:w="646" w:type="dxa"/>
            <w:vMerge w:val="continue"/>
            <w:tcBorders>
              <w:left w:val="single" w:color="auto" w:sz="4" w:space="0"/>
              <w:right w:val="single" w:color="auto" w:sz="4" w:space="0"/>
            </w:tcBorders>
            <w:vAlign w:val="center"/>
          </w:tcPr>
          <w:p w14:paraId="56FA7D35">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36849772">
            <w:pPr>
              <w:spacing w:line="280" w:lineRule="exact"/>
              <w:jc w:val="both"/>
              <w:rPr>
                <w:rFonts w:hint="eastAsia" w:ascii="宋体" w:hAnsi="宋体" w:eastAsia="宋体" w:cs="宋体"/>
                <w:b w:val="0"/>
                <w:bCs/>
                <w:sz w:val="22"/>
                <w:szCs w:val="22"/>
              </w:rPr>
            </w:pPr>
          </w:p>
        </w:tc>
      </w:tr>
      <w:tr w14:paraId="243E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restart"/>
            <w:tcBorders>
              <w:left w:val="single" w:color="auto" w:sz="4" w:space="0"/>
              <w:right w:val="single" w:color="auto" w:sz="4" w:space="0"/>
            </w:tcBorders>
            <w:shd w:val="clear" w:color="auto" w:fill="auto"/>
            <w:vAlign w:val="center"/>
          </w:tcPr>
          <w:p w14:paraId="2F6EB992">
            <w:pPr>
              <w:spacing w:beforeLines="0" w:afterLines="0"/>
              <w:jc w:val="both"/>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rPr>
              <w:t>网络思想政治教育（5分）</w:t>
            </w:r>
          </w:p>
        </w:tc>
        <w:tc>
          <w:tcPr>
            <w:tcW w:w="1194" w:type="dxa"/>
            <w:gridSpan w:val="2"/>
            <w:tcBorders>
              <w:left w:val="single" w:color="auto" w:sz="4" w:space="0"/>
              <w:right w:val="single" w:color="auto" w:sz="4" w:space="0"/>
            </w:tcBorders>
            <w:shd w:val="clear" w:color="auto" w:fill="auto"/>
            <w:vAlign w:val="center"/>
          </w:tcPr>
          <w:p w14:paraId="6687CABF">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网络思政阵地建设</w:t>
            </w:r>
          </w:p>
        </w:tc>
        <w:tc>
          <w:tcPr>
            <w:tcW w:w="7313" w:type="dxa"/>
            <w:gridSpan w:val="5"/>
            <w:shd w:val="clear" w:color="auto" w:fill="auto"/>
            <w:vAlign w:val="center"/>
          </w:tcPr>
          <w:p w14:paraId="1D7FA392">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熟悉网络语言特点和规律，积极运用网络开展日常管理与服务工作、思政教育工作，增强思想政治教育工作的时代感和吸引力。</w:t>
            </w:r>
          </w:p>
        </w:tc>
        <w:tc>
          <w:tcPr>
            <w:tcW w:w="646" w:type="dxa"/>
            <w:vMerge w:val="restart"/>
            <w:tcBorders>
              <w:left w:val="single" w:color="auto" w:sz="4" w:space="0"/>
              <w:right w:val="single" w:color="auto" w:sz="4" w:space="0"/>
            </w:tcBorders>
            <w:vAlign w:val="center"/>
          </w:tcPr>
          <w:p w14:paraId="7D9325CE">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w:t>
            </w:r>
          </w:p>
        </w:tc>
        <w:tc>
          <w:tcPr>
            <w:tcW w:w="554" w:type="dxa"/>
            <w:vMerge w:val="restart"/>
            <w:tcBorders>
              <w:left w:val="single" w:color="auto" w:sz="4" w:space="0"/>
              <w:right w:val="single" w:color="auto" w:sz="4" w:space="0"/>
            </w:tcBorders>
            <w:vAlign w:val="center"/>
          </w:tcPr>
          <w:p w14:paraId="141731B5">
            <w:pPr>
              <w:spacing w:line="280" w:lineRule="exact"/>
              <w:jc w:val="both"/>
              <w:rPr>
                <w:rFonts w:hint="eastAsia" w:ascii="宋体" w:hAnsi="宋体" w:eastAsia="宋体" w:cs="宋体"/>
                <w:b w:val="0"/>
                <w:bCs/>
                <w:sz w:val="22"/>
                <w:szCs w:val="22"/>
              </w:rPr>
            </w:pPr>
          </w:p>
        </w:tc>
      </w:tr>
      <w:tr w14:paraId="0ABE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1C31E518">
            <w:pPr>
              <w:spacing w:beforeLines="0" w:afterLines="0"/>
              <w:jc w:val="both"/>
              <w:rPr>
                <w:rFonts w:hint="eastAsia" w:ascii="宋体" w:hAnsi="宋体" w:eastAsia="宋体" w:cs="宋体"/>
                <w:b/>
                <w:bCs w:val="0"/>
                <w:color w:val="000000"/>
                <w:kern w:val="2"/>
                <w:sz w:val="21"/>
                <w:szCs w:val="21"/>
                <w:lang w:val="en-US" w:eastAsia="zh-CN" w:bidi="ar-SA"/>
              </w:rPr>
            </w:pPr>
          </w:p>
        </w:tc>
        <w:tc>
          <w:tcPr>
            <w:tcW w:w="1194" w:type="dxa"/>
            <w:gridSpan w:val="2"/>
            <w:vMerge w:val="restart"/>
            <w:tcBorders>
              <w:left w:val="single" w:color="auto" w:sz="4" w:space="0"/>
              <w:right w:val="single" w:color="auto" w:sz="4" w:space="0"/>
            </w:tcBorders>
            <w:shd w:val="clear" w:color="auto" w:fill="auto"/>
            <w:vAlign w:val="center"/>
          </w:tcPr>
          <w:p w14:paraId="3E6FC4A9">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网络舆情监控</w:t>
            </w:r>
          </w:p>
        </w:tc>
        <w:tc>
          <w:tcPr>
            <w:tcW w:w="7313" w:type="dxa"/>
            <w:gridSpan w:val="5"/>
            <w:shd w:val="clear" w:color="auto" w:fill="auto"/>
            <w:vAlign w:val="center"/>
          </w:tcPr>
          <w:p w14:paraId="4A75BA89">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及时了解网络舆情信息和热点话题，密切关注学生的网络动态，围绕学生关注的重点、热点和难点问题，进行有效舆论引导，针对性做好教育引导工作。</w:t>
            </w:r>
          </w:p>
        </w:tc>
        <w:tc>
          <w:tcPr>
            <w:tcW w:w="646" w:type="dxa"/>
            <w:vMerge w:val="continue"/>
            <w:tcBorders>
              <w:left w:val="single" w:color="auto" w:sz="4" w:space="0"/>
              <w:right w:val="single" w:color="auto" w:sz="4" w:space="0"/>
            </w:tcBorders>
            <w:vAlign w:val="center"/>
          </w:tcPr>
          <w:p w14:paraId="2FFF1B73">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394A6FA8">
            <w:pPr>
              <w:spacing w:line="280" w:lineRule="exact"/>
              <w:jc w:val="both"/>
              <w:rPr>
                <w:rFonts w:hint="eastAsia" w:ascii="宋体" w:hAnsi="宋体" w:eastAsia="宋体" w:cs="宋体"/>
                <w:b w:val="0"/>
                <w:bCs/>
                <w:sz w:val="22"/>
                <w:szCs w:val="22"/>
              </w:rPr>
            </w:pPr>
          </w:p>
        </w:tc>
      </w:tr>
      <w:tr w14:paraId="7035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1FD7D14A">
            <w:pPr>
              <w:spacing w:beforeLines="0" w:afterLines="0"/>
              <w:jc w:val="both"/>
              <w:rPr>
                <w:rFonts w:hint="eastAsia" w:ascii="宋体" w:hAnsi="宋体" w:eastAsia="宋体" w:cs="宋体"/>
                <w:b/>
                <w:bCs w:val="0"/>
                <w:color w:val="000000"/>
                <w:kern w:val="2"/>
                <w:sz w:val="21"/>
                <w:szCs w:val="21"/>
                <w:lang w:val="en-US" w:eastAsia="zh-CN" w:bidi="ar-SA"/>
              </w:rPr>
            </w:pPr>
          </w:p>
        </w:tc>
        <w:tc>
          <w:tcPr>
            <w:tcW w:w="1194" w:type="dxa"/>
            <w:gridSpan w:val="2"/>
            <w:vMerge w:val="continue"/>
            <w:tcBorders>
              <w:left w:val="single" w:color="auto" w:sz="4" w:space="0"/>
              <w:right w:val="single" w:color="auto" w:sz="4" w:space="0"/>
            </w:tcBorders>
            <w:shd w:val="clear" w:color="auto" w:fill="auto"/>
            <w:vAlign w:val="center"/>
          </w:tcPr>
          <w:p w14:paraId="7AA1B045">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4FDDD389">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lang w:val="en-US" w:eastAsia="zh-CN"/>
              </w:rPr>
              <w:t>积极预防</w:t>
            </w:r>
            <w:r>
              <w:rPr>
                <w:rFonts w:hint="eastAsia" w:ascii="宋体" w:hAnsi="宋体" w:eastAsia="宋体" w:cs="宋体"/>
                <w:b w:val="0"/>
                <w:bCs/>
                <w:color w:val="000000"/>
                <w:sz w:val="22"/>
                <w:szCs w:val="22"/>
              </w:rPr>
              <w:t>网络贷款、电信诈骗等安全事故发生，并及时处理好相关网络突发事件，做好舆论疏导工作。</w:t>
            </w:r>
          </w:p>
        </w:tc>
        <w:tc>
          <w:tcPr>
            <w:tcW w:w="646" w:type="dxa"/>
            <w:vMerge w:val="continue"/>
            <w:tcBorders>
              <w:left w:val="single" w:color="auto" w:sz="4" w:space="0"/>
              <w:right w:val="single" w:color="auto" w:sz="4" w:space="0"/>
            </w:tcBorders>
            <w:vAlign w:val="center"/>
          </w:tcPr>
          <w:p w14:paraId="56D844D9">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2DA66FED">
            <w:pPr>
              <w:spacing w:line="280" w:lineRule="exact"/>
              <w:jc w:val="both"/>
              <w:rPr>
                <w:rFonts w:hint="eastAsia" w:ascii="宋体" w:hAnsi="宋体" w:eastAsia="宋体" w:cs="宋体"/>
                <w:b w:val="0"/>
                <w:bCs/>
                <w:sz w:val="22"/>
                <w:szCs w:val="22"/>
              </w:rPr>
            </w:pPr>
          </w:p>
        </w:tc>
      </w:tr>
      <w:tr w14:paraId="1D88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restart"/>
            <w:tcBorders>
              <w:left w:val="single" w:color="auto" w:sz="4" w:space="0"/>
              <w:right w:val="single" w:color="auto" w:sz="4" w:space="0"/>
            </w:tcBorders>
            <w:shd w:val="clear" w:color="auto" w:fill="auto"/>
            <w:vAlign w:val="center"/>
          </w:tcPr>
          <w:p w14:paraId="28A09B7E">
            <w:pPr>
              <w:spacing w:beforeLines="0" w:afterLines="0"/>
              <w:jc w:val="both"/>
              <w:rPr>
                <w:rFonts w:hint="eastAsia" w:ascii="宋体" w:hAnsi="宋体" w:eastAsia="宋体" w:cs="宋体"/>
                <w:b/>
                <w:bCs w:val="0"/>
                <w:color w:val="000000"/>
                <w:sz w:val="21"/>
                <w:szCs w:val="21"/>
              </w:rPr>
            </w:pPr>
            <w:r>
              <w:rPr>
                <w:rFonts w:hint="eastAsia" w:ascii="宋体" w:hAnsi="宋体" w:eastAsia="宋体" w:cs="宋体"/>
                <w:b/>
                <w:bCs w:val="0"/>
                <w:color w:val="000000"/>
                <w:sz w:val="21"/>
                <w:szCs w:val="21"/>
              </w:rPr>
              <w:t>职业规划与就业创业指导</w:t>
            </w:r>
          </w:p>
          <w:p w14:paraId="46B75712">
            <w:pPr>
              <w:spacing w:beforeLines="0" w:afterLines="0"/>
              <w:jc w:val="both"/>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rPr>
              <w:t>（</w:t>
            </w:r>
            <w:r>
              <w:rPr>
                <w:rFonts w:hint="eastAsia" w:ascii="宋体" w:hAnsi="宋体" w:eastAsia="宋体" w:cs="宋体"/>
                <w:b/>
                <w:bCs w:val="0"/>
                <w:color w:val="000000"/>
                <w:sz w:val="21"/>
                <w:szCs w:val="21"/>
                <w:lang w:val="en-US" w:eastAsia="zh-CN"/>
              </w:rPr>
              <w:t>10</w:t>
            </w:r>
            <w:r>
              <w:rPr>
                <w:rFonts w:hint="eastAsia" w:ascii="宋体" w:hAnsi="宋体" w:eastAsia="宋体" w:cs="宋体"/>
                <w:b/>
                <w:bCs w:val="0"/>
                <w:color w:val="000000"/>
                <w:sz w:val="21"/>
                <w:szCs w:val="21"/>
              </w:rPr>
              <w:t>分）</w:t>
            </w:r>
          </w:p>
        </w:tc>
        <w:tc>
          <w:tcPr>
            <w:tcW w:w="1194" w:type="dxa"/>
            <w:gridSpan w:val="2"/>
            <w:tcBorders>
              <w:left w:val="single" w:color="auto" w:sz="4" w:space="0"/>
              <w:right w:val="single" w:color="auto" w:sz="4" w:space="0"/>
            </w:tcBorders>
            <w:shd w:val="clear" w:color="auto" w:fill="auto"/>
            <w:vAlign w:val="center"/>
          </w:tcPr>
          <w:p w14:paraId="35FC7514">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职业规划</w:t>
            </w:r>
          </w:p>
        </w:tc>
        <w:tc>
          <w:tcPr>
            <w:tcW w:w="7313" w:type="dxa"/>
            <w:gridSpan w:val="5"/>
            <w:shd w:val="clear" w:color="auto" w:fill="auto"/>
            <w:vAlign w:val="center"/>
          </w:tcPr>
          <w:p w14:paraId="4049EE0C">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bCs w:val="0"/>
                <w:color w:val="000000"/>
                <w:sz w:val="22"/>
                <w:szCs w:val="22"/>
                <w:lang w:val="en-US" w:eastAsia="zh-CN"/>
              </w:rPr>
              <w:t>非毕业班辅导员</w:t>
            </w:r>
            <w:r>
              <w:rPr>
                <w:rFonts w:hint="eastAsia" w:ascii="宋体" w:hAnsi="宋体" w:eastAsia="宋体" w:cs="宋体"/>
                <w:b w:val="0"/>
                <w:bCs/>
                <w:color w:val="000000"/>
                <w:sz w:val="22"/>
                <w:szCs w:val="22"/>
              </w:rPr>
              <w:t>根据学生发展阶段，有针对性做好学生生涯规划教育，帮助学生树立正确的职业观、择业观、成才观。</w:t>
            </w:r>
          </w:p>
        </w:tc>
        <w:tc>
          <w:tcPr>
            <w:tcW w:w="646" w:type="dxa"/>
            <w:tcBorders>
              <w:left w:val="single" w:color="auto" w:sz="4" w:space="0"/>
              <w:right w:val="single" w:color="auto" w:sz="4" w:space="0"/>
            </w:tcBorders>
            <w:vAlign w:val="center"/>
          </w:tcPr>
          <w:p w14:paraId="27567E8D">
            <w:pPr>
              <w:spacing w:line="280" w:lineRule="exact"/>
              <w:jc w:val="center"/>
              <w:rPr>
                <w:rFonts w:hint="default"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10</w:t>
            </w:r>
          </w:p>
        </w:tc>
        <w:tc>
          <w:tcPr>
            <w:tcW w:w="554" w:type="dxa"/>
            <w:tcBorders>
              <w:left w:val="single" w:color="auto" w:sz="4" w:space="0"/>
              <w:right w:val="single" w:color="auto" w:sz="4" w:space="0"/>
            </w:tcBorders>
            <w:vAlign w:val="center"/>
          </w:tcPr>
          <w:p w14:paraId="2B17DDA0">
            <w:pPr>
              <w:spacing w:line="280" w:lineRule="exact"/>
              <w:jc w:val="both"/>
              <w:rPr>
                <w:rFonts w:hint="eastAsia" w:ascii="宋体" w:hAnsi="宋体" w:eastAsia="宋体" w:cs="宋体"/>
                <w:b w:val="0"/>
                <w:bCs/>
                <w:sz w:val="22"/>
                <w:szCs w:val="22"/>
              </w:rPr>
            </w:pPr>
          </w:p>
        </w:tc>
      </w:tr>
      <w:tr w14:paraId="5F9D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6E503DC8">
            <w:pPr>
              <w:spacing w:beforeLines="0" w:afterLines="0"/>
              <w:jc w:val="both"/>
              <w:rPr>
                <w:rFonts w:hint="eastAsia" w:ascii="宋体" w:hAnsi="宋体" w:eastAsia="宋体" w:cs="宋体"/>
                <w:b/>
                <w:bCs w:val="0"/>
                <w:color w:val="000000"/>
                <w:kern w:val="2"/>
                <w:sz w:val="21"/>
                <w:szCs w:val="21"/>
                <w:lang w:val="en-US" w:eastAsia="zh-CN" w:bidi="ar-SA"/>
              </w:rPr>
            </w:pPr>
          </w:p>
        </w:tc>
        <w:tc>
          <w:tcPr>
            <w:tcW w:w="1194" w:type="dxa"/>
            <w:gridSpan w:val="2"/>
            <w:tcBorders>
              <w:left w:val="single" w:color="auto" w:sz="4" w:space="0"/>
              <w:right w:val="single" w:color="auto" w:sz="4" w:space="0"/>
            </w:tcBorders>
            <w:shd w:val="clear" w:color="auto" w:fill="auto"/>
            <w:vAlign w:val="center"/>
          </w:tcPr>
          <w:p w14:paraId="0DE34D89">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就业服务</w:t>
            </w:r>
          </w:p>
        </w:tc>
        <w:tc>
          <w:tcPr>
            <w:tcW w:w="7313" w:type="dxa"/>
            <w:gridSpan w:val="5"/>
            <w:shd w:val="clear" w:color="auto" w:fill="auto"/>
            <w:vAlign w:val="center"/>
          </w:tcPr>
          <w:p w14:paraId="7AA1F779">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bCs w:val="0"/>
                <w:color w:val="000000"/>
                <w:sz w:val="22"/>
                <w:szCs w:val="22"/>
                <w:lang w:val="en-US" w:eastAsia="zh-CN"/>
              </w:rPr>
              <w:t>毕业班辅导员</w:t>
            </w:r>
            <w:r>
              <w:rPr>
                <w:rFonts w:hint="eastAsia" w:ascii="宋体" w:hAnsi="宋体" w:eastAsia="宋体" w:cs="宋体"/>
                <w:b w:val="0"/>
                <w:bCs/>
                <w:color w:val="000000"/>
                <w:sz w:val="22"/>
                <w:szCs w:val="22"/>
              </w:rPr>
              <w:t>及时传达各项就业政策、提供就业信息、开展就业指导</w:t>
            </w:r>
            <w:r>
              <w:rPr>
                <w:rFonts w:hint="eastAsia" w:ascii="宋体" w:hAnsi="宋体" w:eastAsia="宋体" w:cs="宋体"/>
                <w:b w:val="0"/>
                <w:bCs/>
                <w:color w:val="000000"/>
                <w:sz w:val="22"/>
                <w:szCs w:val="22"/>
                <w:lang w:eastAsia="zh-CN"/>
              </w:rPr>
              <w:t>、</w:t>
            </w:r>
            <w:r>
              <w:rPr>
                <w:rFonts w:hint="eastAsia" w:ascii="宋体" w:hAnsi="宋体" w:eastAsia="宋体" w:cs="宋体"/>
                <w:b w:val="0"/>
                <w:bCs/>
                <w:color w:val="000000"/>
                <w:sz w:val="22"/>
                <w:szCs w:val="22"/>
                <w:lang w:val="en-US" w:eastAsia="zh-CN"/>
              </w:rPr>
              <w:t>达成就业率目标</w:t>
            </w:r>
            <w:r>
              <w:rPr>
                <w:rFonts w:hint="eastAsia" w:ascii="宋体" w:hAnsi="宋体" w:eastAsia="宋体" w:cs="宋体"/>
                <w:b w:val="0"/>
                <w:bCs/>
                <w:color w:val="000000"/>
                <w:sz w:val="22"/>
                <w:szCs w:val="22"/>
                <w:lang w:eastAsia="zh-CN"/>
              </w:rPr>
              <w:t>。</w:t>
            </w:r>
          </w:p>
        </w:tc>
        <w:tc>
          <w:tcPr>
            <w:tcW w:w="646" w:type="dxa"/>
            <w:tcBorders>
              <w:left w:val="single" w:color="auto" w:sz="4" w:space="0"/>
              <w:right w:val="single" w:color="auto" w:sz="4" w:space="0"/>
            </w:tcBorders>
            <w:vAlign w:val="center"/>
          </w:tcPr>
          <w:p w14:paraId="12855FA4">
            <w:pPr>
              <w:spacing w:line="280" w:lineRule="exact"/>
              <w:jc w:val="center"/>
              <w:rPr>
                <w:rFonts w:hint="default"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10</w:t>
            </w:r>
          </w:p>
        </w:tc>
        <w:tc>
          <w:tcPr>
            <w:tcW w:w="554" w:type="dxa"/>
            <w:tcBorders>
              <w:left w:val="single" w:color="auto" w:sz="4" w:space="0"/>
              <w:right w:val="single" w:color="auto" w:sz="4" w:space="0"/>
            </w:tcBorders>
            <w:vAlign w:val="center"/>
          </w:tcPr>
          <w:p w14:paraId="277B033A">
            <w:pPr>
              <w:spacing w:line="280" w:lineRule="exact"/>
              <w:jc w:val="both"/>
              <w:rPr>
                <w:rFonts w:hint="eastAsia" w:ascii="宋体" w:hAnsi="宋体" w:eastAsia="宋体" w:cs="宋体"/>
                <w:b w:val="0"/>
                <w:bCs/>
                <w:sz w:val="22"/>
                <w:szCs w:val="22"/>
              </w:rPr>
            </w:pPr>
          </w:p>
        </w:tc>
      </w:tr>
      <w:tr w14:paraId="45BA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restart"/>
            <w:tcBorders>
              <w:left w:val="single" w:color="auto" w:sz="4" w:space="0"/>
              <w:right w:val="single" w:color="auto" w:sz="4" w:space="0"/>
            </w:tcBorders>
            <w:shd w:val="clear" w:color="auto" w:fill="auto"/>
            <w:vAlign w:val="center"/>
          </w:tcPr>
          <w:p w14:paraId="5C6F22F8">
            <w:pPr>
              <w:spacing w:beforeLines="0" w:afterLines="0"/>
              <w:jc w:val="both"/>
              <w:rPr>
                <w:rFonts w:hint="eastAsia" w:ascii="宋体" w:hAnsi="宋体" w:eastAsia="宋体" w:cs="宋体"/>
                <w:b/>
                <w:bCs w:val="0"/>
                <w:color w:val="000000"/>
                <w:sz w:val="21"/>
                <w:szCs w:val="21"/>
              </w:rPr>
            </w:pPr>
            <w:r>
              <w:rPr>
                <w:rFonts w:hint="eastAsia" w:ascii="宋体" w:hAnsi="宋体" w:eastAsia="宋体" w:cs="宋体"/>
                <w:b/>
                <w:bCs w:val="0"/>
                <w:color w:val="000000"/>
                <w:sz w:val="21"/>
                <w:szCs w:val="21"/>
              </w:rPr>
              <w:t>心理健康教育</w:t>
            </w:r>
          </w:p>
          <w:p w14:paraId="756D39E4">
            <w:pPr>
              <w:spacing w:beforeLines="0" w:afterLines="0"/>
              <w:jc w:val="both"/>
              <w:rPr>
                <w:rFonts w:hint="eastAsia" w:ascii="宋体" w:hAnsi="宋体" w:eastAsia="宋体" w:cs="宋体"/>
                <w:b/>
                <w:bCs w:val="0"/>
                <w:color w:val="000000"/>
                <w:sz w:val="21"/>
                <w:szCs w:val="21"/>
              </w:rPr>
            </w:pPr>
            <w:r>
              <w:rPr>
                <w:rFonts w:hint="eastAsia" w:ascii="宋体" w:hAnsi="宋体" w:eastAsia="宋体" w:cs="宋体"/>
                <w:b/>
                <w:bCs w:val="0"/>
                <w:color w:val="000000"/>
                <w:sz w:val="21"/>
                <w:szCs w:val="21"/>
              </w:rPr>
              <w:t>（10分）</w:t>
            </w:r>
          </w:p>
        </w:tc>
        <w:tc>
          <w:tcPr>
            <w:tcW w:w="1194" w:type="dxa"/>
            <w:gridSpan w:val="2"/>
            <w:vMerge w:val="restart"/>
            <w:tcBorders>
              <w:left w:val="single" w:color="auto" w:sz="4" w:space="0"/>
              <w:right w:val="single" w:color="auto" w:sz="4" w:space="0"/>
            </w:tcBorders>
            <w:shd w:val="clear" w:color="auto" w:fill="auto"/>
            <w:vAlign w:val="center"/>
          </w:tcPr>
          <w:p w14:paraId="724BDE9F">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心理健康教育活动</w:t>
            </w:r>
          </w:p>
        </w:tc>
        <w:tc>
          <w:tcPr>
            <w:tcW w:w="7313" w:type="dxa"/>
            <w:gridSpan w:val="5"/>
            <w:shd w:val="clear" w:color="auto" w:fill="auto"/>
            <w:vAlign w:val="center"/>
          </w:tcPr>
          <w:p w14:paraId="1FD7392F">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积极贯彻推进“五位一体”心理健康机制，将心理健康教育融入学生日常教育管理，帮助学生树立正确的心理健康理念。</w:t>
            </w:r>
          </w:p>
        </w:tc>
        <w:tc>
          <w:tcPr>
            <w:tcW w:w="646" w:type="dxa"/>
            <w:vMerge w:val="restart"/>
            <w:tcBorders>
              <w:left w:val="single" w:color="auto" w:sz="4" w:space="0"/>
              <w:right w:val="single" w:color="auto" w:sz="4" w:space="0"/>
            </w:tcBorders>
            <w:vAlign w:val="center"/>
          </w:tcPr>
          <w:p w14:paraId="5E328CC2">
            <w:pPr>
              <w:spacing w:line="280" w:lineRule="exact"/>
              <w:jc w:val="center"/>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10</w:t>
            </w:r>
          </w:p>
        </w:tc>
        <w:tc>
          <w:tcPr>
            <w:tcW w:w="554" w:type="dxa"/>
            <w:vMerge w:val="restart"/>
            <w:tcBorders>
              <w:left w:val="single" w:color="auto" w:sz="4" w:space="0"/>
              <w:right w:val="single" w:color="auto" w:sz="4" w:space="0"/>
            </w:tcBorders>
            <w:vAlign w:val="center"/>
          </w:tcPr>
          <w:p w14:paraId="7FC51706">
            <w:pPr>
              <w:spacing w:line="280" w:lineRule="exact"/>
              <w:jc w:val="both"/>
              <w:rPr>
                <w:rFonts w:hint="eastAsia" w:ascii="宋体" w:hAnsi="宋体" w:eastAsia="宋体" w:cs="宋体"/>
                <w:b w:val="0"/>
                <w:bCs/>
                <w:sz w:val="22"/>
                <w:szCs w:val="22"/>
              </w:rPr>
            </w:pPr>
          </w:p>
        </w:tc>
      </w:tr>
      <w:tr w14:paraId="2B69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9" w:type="dxa"/>
            <w:vMerge w:val="continue"/>
            <w:tcBorders>
              <w:left w:val="single" w:color="auto" w:sz="4" w:space="0"/>
              <w:right w:val="single" w:color="auto" w:sz="4" w:space="0"/>
            </w:tcBorders>
            <w:shd w:val="clear" w:color="auto" w:fill="auto"/>
            <w:vAlign w:val="center"/>
          </w:tcPr>
          <w:p w14:paraId="27CC26F9">
            <w:pPr>
              <w:spacing w:beforeLines="0" w:afterLines="0"/>
              <w:jc w:val="both"/>
              <w:rPr>
                <w:rFonts w:hint="eastAsia" w:ascii="宋体" w:hAnsi="宋体" w:eastAsia="宋体" w:cs="宋体"/>
                <w:b/>
                <w:bCs w:val="0"/>
                <w:color w:val="000000"/>
                <w:kern w:val="2"/>
                <w:sz w:val="21"/>
                <w:szCs w:val="21"/>
                <w:lang w:val="en-US" w:eastAsia="zh-CN" w:bidi="ar-SA"/>
              </w:rPr>
            </w:pPr>
          </w:p>
        </w:tc>
        <w:tc>
          <w:tcPr>
            <w:tcW w:w="1194" w:type="dxa"/>
            <w:gridSpan w:val="2"/>
            <w:vMerge w:val="continue"/>
            <w:tcBorders>
              <w:left w:val="single" w:color="auto" w:sz="4" w:space="0"/>
              <w:right w:val="single" w:color="auto" w:sz="4" w:space="0"/>
            </w:tcBorders>
            <w:shd w:val="clear" w:color="auto" w:fill="auto"/>
            <w:vAlign w:val="center"/>
          </w:tcPr>
          <w:p w14:paraId="7E2B1A2E">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3F93921C">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掌握大学生心理健康教育的基本常识，多渠道、多形式开展心理健康教育及生命教育。</w:t>
            </w:r>
          </w:p>
        </w:tc>
        <w:tc>
          <w:tcPr>
            <w:tcW w:w="646" w:type="dxa"/>
            <w:vMerge w:val="continue"/>
            <w:tcBorders>
              <w:left w:val="single" w:color="auto" w:sz="4" w:space="0"/>
              <w:right w:val="single" w:color="auto" w:sz="4" w:space="0"/>
            </w:tcBorders>
            <w:vAlign w:val="center"/>
          </w:tcPr>
          <w:p w14:paraId="4BDFA3DF">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6209D5E8">
            <w:pPr>
              <w:spacing w:line="280" w:lineRule="exact"/>
              <w:jc w:val="both"/>
              <w:rPr>
                <w:rFonts w:hint="eastAsia" w:ascii="宋体" w:hAnsi="宋体" w:eastAsia="宋体" w:cs="宋体"/>
                <w:b w:val="0"/>
                <w:bCs/>
                <w:sz w:val="22"/>
                <w:szCs w:val="22"/>
              </w:rPr>
            </w:pPr>
          </w:p>
        </w:tc>
      </w:tr>
      <w:tr w14:paraId="25BE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28AD59A6">
            <w:pPr>
              <w:spacing w:beforeLines="0" w:afterLines="0"/>
              <w:jc w:val="both"/>
              <w:rPr>
                <w:rFonts w:hint="eastAsia" w:ascii="宋体" w:hAnsi="宋体" w:eastAsia="宋体" w:cs="宋体"/>
                <w:b/>
                <w:bCs w:val="0"/>
                <w:color w:val="000000"/>
                <w:kern w:val="2"/>
                <w:sz w:val="21"/>
                <w:szCs w:val="21"/>
                <w:lang w:val="en-US" w:eastAsia="zh-CN" w:bidi="ar-SA"/>
              </w:rPr>
            </w:pPr>
          </w:p>
        </w:tc>
        <w:tc>
          <w:tcPr>
            <w:tcW w:w="1194" w:type="dxa"/>
            <w:gridSpan w:val="2"/>
            <w:vMerge w:val="continue"/>
            <w:tcBorders>
              <w:left w:val="single" w:color="auto" w:sz="4" w:space="0"/>
              <w:right w:val="single" w:color="auto" w:sz="4" w:space="0"/>
            </w:tcBorders>
            <w:shd w:val="clear" w:color="auto" w:fill="auto"/>
            <w:vAlign w:val="center"/>
          </w:tcPr>
          <w:p w14:paraId="3ADED311">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36787453">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协助开展心理普测，掌握学生心理健康状况；积极提升心理健康教育工作水平，认真做好心理异常学生的疏导、转介、跟踪及家校协同工作。</w:t>
            </w:r>
          </w:p>
        </w:tc>
        <w:tc>
          <w:tcPr>
            <w:tcW w:w="646" w:type="dxa"/>
            <w:vMerge w:val="continue"/>
            <w:tcBorders>
              <w:left w:val="single" w:color="auto" w:sz="4" w:space="0"/>
              <w:right w:val="single" w:color="auto" w:sz="4" w:space="0"/>
            </w:tcBorders>
            <w:vAlign w:val="center"/>
          </w:tcPr>
          <w:p w14:paraId="511DE714">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3959CB74">
            <w:pPr>
              <w:spacing w:line="280" w:lineRule="exact"/>
              <w:jc w:val="both"/>
              <w:rPr>
                <w:rFonts w:hint="eastAsia" w:ascii="宋体" w:hAnsi="宋体" w:eastAsia="宋体" w:cs="宋体"/>
                <w:b w:val="0"/>
                <w:bCs/>
                <w:sz w:val="22"/>
                <w:szCs w:val="22"/>
              </w:rPr>
            </w:pPr>
          </w:p>
        </w:tc>
      </w:tr>
      <w:tr w14:paraId="7F0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08E6A3A5">
            <w:pPr>
              <w:spacing w:beforeLines="0" w:afterLines="0"/>
              <w:jc w:val="both"/>
              <w:rPr>
                <w:rFonts w:hint="eastAsia" w:ascii="宋体" w:hAnsi="宋体" w:eastAsia="宋体" w:cs="宋体"/>
                <w:b/>
                <w:bCs w:val="0"/>
                <w:color w:val="000000"/>
                <w:kern w:val="2"/>
                <w:sz w:val="21"/>
                <w:szCs w:val="21"/>
                <w:lang w:val="en-US" w:eastAsia="zh-CN" w:bidi="ar-SA"/>
              </w:rPr>
            </w:pPr>
          </w:p>
        </w:tc>
        <w:tc>
          <w:tcPr>
            <w:tcW w:w="1194" w:type="dxa"/>
            <w:gridSpan w:val="2"/>
            <w:tcBorders>
              <w:left w:val="single" w:color="auto" w:sz="4" w:space="0"/>
              <w:right w:val="single" w:color="auto" w:sz="4" w:space="0"/>
            </w:tcBorders>
            <w:shd w:val="clear" w:color="auto" w:fill="auto"/>
            <w:vAlign w:val="center"/>
          </w:tcPr>
          <w:p w14:paraId="7F5D0BDA">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心理问题排查与疏导</w:t>
            </w:r>
          </w:p>
        </w:tc>
        <w:tc>
          <w:tcPr>
            <w:tcW w:w="7313" w:type="dxa"/>
            <w:gridSpan w:val="5"/>
            <w:shd w:val="clear" w:color="auto" w:fill="auto"/>
            <w:vAlign w:val="center"/>
          </w:tcPr>
          <w:p w14:paraId="36CD501D">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在心理中心的指导下，积极参与学校、院系、班级三级危机干预网络建设；掌握所带学生中需要特殊关注的学生信息。</w:t>
            </w:r>
          </w:p>
        </w:tc>
        <w:tc>
          <w:tcPr>
            <w:tcW w:w="646" w:type="dxa"/>
            <w:vMerge w:val="continue"/>
            <w:tcBorders>
              <w:left w:val="single" w:color="auto" w:sz="4" w:space="0"/>
              <w:right w:val="single" w:color="auto" w:sz="4" w:space="0"/>
            </w:tcBorders>
            <w:vAlign w:val="center"/>
          </w:tcPr>
          <w:p w14:paraId="34794DEB">
            <w:pPr>
              <w:spacing w:line="280" w:lineRule="exact"/>
              <w:jc w:val="center"/>
              <w:rPr>
                <w:rFonts w:hint="eastAsia" w:ascii="宋体" w:hAnsi="宋体" w:eastAsia="宋体" w:cs="宋体"/>
                <w:b w:val="0"/>
                <w:bCs/>
                <w:sz w:val="22"/>
                <w:szCs w:val="22"/>
                <w:lang w:val="en-US" w:eastAsia="zh-CN"/>
              </w:rPr>
            </w:pPr>
          </w:p>
        </w:tc>
        <w:tc>
          <w:tcPr>
            <w:tcW w:w="554" w:type="dxa"/>
            <w:vMerge w:val="continue"/>
            <w:tcBorders>
              <w:left w:val="single" w:color="auto" w:sz="4" w:space="0"/>
              <w:right w:val="single" w:color="auto" w:sz="4" w:space="0"/>
            </w:tcBorders>
            <w:vAlign w:val="center"/>
          </w:tcPr>
          <w:p w14:paraId="596407B7">
            <w:pPr>
              <w:spacing w:line="280" w:lineRule="exact"/>
              <w:jc w:val="both"/>
              <w:rPr>
                <w:rFonts w:hint="eastAsia" w:ascii="宋体" w:hAnsi="宋体" w:eastAsia="宋体" w:cs="宋体"/>
                <w:b w:val="0"/>
                <w:bCs/>
                <w:sz w:val="22"/>
                <w:szCs w:val="22"/>
              </w:rPr>
            </w:pPr>
          </w:p>
        </w:tc>
      </w:tr>
      <w:tr w14:paraId="454D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99" w:type="dxa"/>
            <w:vMerge w:val="restart"/>
            <w:tcBorders>
              <w:left w:val="single" w:color="auto" w:sz="4" w:space="0"/>
              <w:right w:val="single" w:color="auto" w:sz="4" w:space="0"/>
            </w:tcBorders>
            <w:shd w:val="clear" w:color="auto" w:fill="auto"/>
            <w:vAlign w:val="center"/>
          </w:tcPr>
          <w:p w14:paraId="7CBFDED8">
            <w:pPr>
              <w:spacing w:beforeLines="0" w:afterLines="0"/>
              <w:jc w:val="both"/>
              <w:rPr>
                <w:rFonts w:hint="eastAsia" w:ascii="宋体" w:hAnsi="宋体" w:cstheme="minorBidi"/>
                <w:b/>
                <w:bCs/>
                <w:color w:val="000000"/>
                <w:kern w:val="2"/>
                <w:sz w:val="21"/>
                <w:szCs w:val="24"/>
                <w:lang w:val="en-US" w:eastAsia="zh-CN" w:bidi="ar-SA"/>
              </w:rPr>
            </w:pPr>
            <w:r>
              <w:rPr>
                <w:rFonts w:hint="eastAsia" w:ascii="宋体" w:hAnsi="宋体" w:cstheme="minorBidi"/>
                <w:b/>
                <w:bCs/>
                <w:color w:val="000000"/>
                <w:kern w:val="2"/>
                <w:sz w:val="21"/>
                <w:szCs w:val="24"/>
                <w:lang w:val="en-US" w:eastAsia="zh-CN" w:bidi="ar-SA"/>
              </w:rPr>
              <w:t>自身建设</w:t>
            </w:r>
          </w:p>
          <w:p w14:paraId="2441DE56">
            <w:pPr>
              <w:spacing w:beforeLines="0" w:afterLines="0"/>
              <w:jc w:val="both"/>
              <w:rPr>
                <w:rFonts w:hint="default" w:ascii="宋体" w:hAnsi="宋体" w:cstheme="minorBidi"/>
                <w:color w:val="000000"/>
                <w:kern w:val="2"/>
                <w:sz w:val="21"/>
                <w:szCs w:val="24"/>
                <w:lang w:val="en-US" w:eastAsia="zh-CN" w:bidi="ar-SA"/>
              </w:rPr>
            </w:pPr>
            <w:r>
              <w:rPr>
                <w:rFonts w:hint="eastAsia" w:ascii="宋体" w:hAnsi="宋体" w:cstheme="minorBidi"/>
                <w:b/>
                <w:bCs/>
                <w:color w:val="000000"/>
                <w:kern w:val="2"/>
                <w:sz w:val="21"/>
                <w:szCs w:val="24"/>
                <w:lang w:val="en-US" w:eastAsia="zh-CN" w:bidi="ar-SA"/>
              </w:rPr>
              <w:t>（10分）</w:t>
            </w:r>
          </w:p>
        </w:tc>
        <w:tc>
          <w:tcPr>
            <w:tcW w:w="1194" w:type="dxa"/>
            <w:gridSpan w:val="2"/>
            <w:vMerge w:val="restart"/>
            <w:tcBorders>
              <w:left w:val="single" w:color="auto" w:sz="4" w:space="0"/>
              <w:right w:val="single" w:color="auto" w:sz="4" w:space="0"/>
            </w:tcBorders>
            <w:shd w:val="clear" w:color="auto" w:fill="auto"/>
            <w:vAlign w:val="center"/>
          </w:tcPr>
          <w:p w14:paraId="7555EA57">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职业素养</w:t>
            </w:r>
          </w:p>
        </w:tc>
        <w:tc>
          <w:tcPr>
            <w:tcW w:w="7313" w:type="dxa"/>
            <w:gridSpan w:val="5"/>
            <w:shd w:val="clear" w:color="auto" w:fill="auto"/>
            <w:vAlign w:val="center"/>
          </w:tcPr>
          <w:p w14:paraId="76400B18">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热爱祖国，具有坚定的理想信念和过硬的思想政治素养，牢固树立“四个意识”、坚定“四个自信”、做到“两个维护”。</w:t>
            </w:r>
          </w:p>
        </w:tc>
        <w:tc>
          <w:tcPr>
            <w:tcW w:w="646" w:type="dxa"/>
            <w:vMerge w:val="restart"/>
            <w:tcBorders>
              <w:left w:val="single" w:color="auto" w:sz="4" w:space="0"/>
              <w:right w:val="single" w:color="auto" w:sz="4" w:space="0"/>
            </w:tcBorders>
            <w:shd w:val="clear" w:color="auto" w:fill="auto"/>
            <w:vAlign w:val="center"/>
          </w:tcPr>
          <w:p w14:paraId="4A32F446">
            <w:pPr>
              <w:spacing w:beforeLines="0" w:afterLines="0"/>
              <w:jc w:val="center"/>
              <w:rPr>
                <w:rFonts w:hint="default"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lang w:val="en-US" w:eastAsia="zh-CN"/>
              </w:rPr>
              <w:t>10</w:t>
            </w:r>
          </w:p>
        </w:tc>
        <w:tc>
          <w:tcPr>
            <w:tcW w:w="554" w:type="dxa"/>
            <w:vMerge w:val="restart"/>
            <w:tcBorders>
              <w:left w:val="single" w:color="auto" w:sz="4" w:space="0"/>
              <w:right w:val="single" w:color="auto" w:sz="4" w:space="0"/>
            </w:tcBorders>
            <w:vAlign w:val="center"/>
          </w:tcPr>
          <w:p w14:paraId="60797107">
            <w:pPr>
              <w:spacing w:line="280" w:lineRule="exact"/>
              <w:jc w:val="both"/>
              <w:rPr>
                <w:rFonts w:hint="eastAsia" w:ascii="宋体" w:hAnsi="宋体" w:eastAsia="宋体" w:cs="宋体"/>
                <w:b w:val="0"/>
                <w:bCs/>
                <w:sz w:val="22"/>
                <w:szCs w:val="22"/>
              </w:rPr>
            </w:pPr>
          </w:p>
        </w:tc>
      </w:tr>
      <w:tr w14:paraId="4123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605C6096">
            <w:pPr>
              <w:spacing w:beforeLines="0" w:afterLines="0"/>
              <w:jc w:val="both"/>
              <w:rPr>
                <w:rFonts w:hint="eastAsia" w:ascii="宋体" w:hAnsi="宋体" w:eastAsiaTheme="minorEastAsia" w:cstheme="minorBidi"/>
                <w:color w:val="000000"/>
                <w:kern w:val="2"/>
                <w:sz w:val="21"/>
                <w:szCs w:val="24"/>
                <w:lang w:val="en-US" w:eastAsia="zh-CN" w:bidi="ar-SA"/>
              </w:rPr>
            </w:pPr>
          </w:p>
        </w:tc>
        <w:tc>
          <w:tcPr>
            <w:tcW w:w="1194" w:type="dxa"/>
            <w:gridSpan w:val="2"/>
            <w:vMerge w:val="continue"/>
            <w:tcBorders>
              <w:left w:val="single" w:color="auto" w:sz="4" w:space="0"/>
              <w:right w:val="single" w:color="auto" w:sz="4" w:space="0"/>
            </w:tcBorders>
            <w:shd w:val="clear" w:color="auto" w:fill="auto"/>
            <w:vAlign w:val="center"/>
          </w:tcPr>
          <w:p w14:paraId="1D6D2492">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5759AFE2">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为人师表，遵纪守法，诚实守信，公道正派，廉洁自律，道德素养高，纪律观念强。</w:t>
            </w:r>
          </w:p>
        </w:tc>
        <w:tc>
          <w:tcPr>
            <w:tcW w:w="646" w:type="dxa"/>
            <w:vMerge w:val="continue"/>
            <w:tcBorders>
              <w:left w:val="single" w:color="auto" w:sz="4" w:space="0"/>
              <w:right w:val="single" w:color="auto" w:sz="4" w:space="0"/>
            </w:tcBorders>
            <w:shd w:val="clear" w:color="auto" w:fill="auto"/>
            <w:vAlign w:val="center"/>
          </w:tcPr>
          <w:p w14:paraId="32B094B9">
            <w:pPr>
              <w:spacing w:beforeLines="0" w:afterLines="0"/>
              <w:jc w:val="center"/>
              <w:rPr>
                <w:rFonts w:hint="eastAsia" w:ascii="宋体" w:hAnsi="宋体" w:eastAsia="宋体" w:cs="宋体"/>
                <w:b w:val="0"/>
                <w:bCs/>
                <w:color w:val="000000"/>
                <w:kern w:val="2"/>
                <w:sz w:val="22"/>
                <w:szCs w:val="22"/>
                <w:lang w:val="en-US" w:eastAsia="zh-CN" w:bidi="ar-SA"/>
              </w:rPr>
            </w:pPr>
          </w:p>
        </w:tc>
        <w:tc>
          <w:tcPr>
            <w:tcW w:w="554" w:type="dxa"/>
            <w:vMerge w:val="continue"/>
            <w:tcBorders>
              <w:left w:val="single" w:color="auto" w:sz="4" w:space="0"/>
              <w:right w:val="single" w:color="auto" w:sz="4" w:space="0"/>
            </w:tcBorders>
            <w:vAlign w:val="center"/>
          </w:tcPr>
          <w:p w14:paraId="7034FDB6">
            <w:pPr>
              <w:spacing w:line="280" w:lineRule="exact"/>
              <w:jc w:val="both"/>
              <w:rPr>
                <w:rFonts w:hint="eastAsia" w:ascii="宋体" w:hAnsi="宋体" w:eastAsia="宋体" w:cs="宋体"/>
                <w:b w:val="0"/>
                <w:bCs/>
                <w:sz w:val="22"/>
                <w:szCs w:val="22"/>
              </w:rPr>
            </w:pPr>
          </w:p>
        </w:tc>
      </w:tr>
      <w:tr w14:paraId="0F09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vMerge w:val="continue"/>
            <w:tcBorders>
              <w:left w:val="single" w:color="auto" w:sz="4" w:space="0"/>
              <w:right w:val="single" w:color="auto" w:sz="4" w:space="0"/>
            </w:tcBorders>
            <w:shd w:val="clear" w:color="auto" w:fill="auto"/>
            <w:vAlign w:val="center"/>
          </w:tcPr>
          <w:p w14:paraId="5124BF79">
            <w:pPr>
              <w:spacing w:beforeLines="0" w:afterLines="0"/>
              <w:jc w:val="both"/>
              <w:rPr>
                <w:rFonts w:hint="eastAsia" w:ascii="宋体" w:hAnsi="宋体" w:eastAsiaTheme="minorEastAsia" w:cstheme="minorBidi"/>
                <w:color w:val="000000"/>
                <w:kern w:val="2"/>
                <w:sz w:val="21"/>
                <w:szCs w:val="24"/>
                <w:lang w:val="en-US" w:eastAsia="zh-CN" w:bidi="ar-SA"/>
              </w:rPr>
            </w:pPr>
          </w:p>
        </w:tc>
        <w:tc>
          <w:tcPr>
            <w:tcW w:w="1194" w:type="dxa"/>
            <w:gridSpan w:val="2"/>
            <w:vMerge w:val="continue"/>
            <w:tcBorders>
              <w:left w:val="single" w:color="auto" w:sz="4" w:space="0"/>
              <w:right w:val="single" w:color="auto" w:sz="4" w:space="0"/>
            </w:tcBorders>
            <w:shd w:val="clear" w:color="auto" w:fill="auto"/>
            <w:vAlign w:val="center"/>
          </w:tcPr>
          <w:p w14:paraId="0A798B95">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19115D3A">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坚持立德树人，热爱辅导员事业，工作态度端正，具有奉献精神，责任心强，不推诿、敢承担，服从工作安排，有大局观念，努力成为学生的知心朋友和人生导师。</w:t>
            </w:r>
          </w:p>
        </w:tc>
        <w:tc>
          <w:tcPr>
            <w:tcW w:w="646" w:type="dxa"/>
            <w:vMerge w:val="continue"/>
            <w:tcBorders>
              <w:left w:val="single" w:color="auto" w:sz="4" w:space="0"/>
              <w:right w:val="single" w:color="auto" w:sz="4" w:space="0"/>
            </w:tcBorders>
            <w:shd w:val="clear" w:color="auto" w:fill="auto"/>
            <w:vAlign w:val="center"/>
          </w:tcPr>
          <w:p w14:paraId="6742D48E">
            <w:pPr>
              <w:spacing w:beforeLines="0" w:afterLines="0"/>
              <w:jc w:val="center"/>
              <w:rPr>
                <w:rFonts w:hint="eastAsia" w:ascii="宋体" w:hAnsi="宋体" w:eastAsia="宋体" w:cs="宋体"/>
                <w:b w:val="0"/>
                <w:bCs/>
                <w:color w:val="000000"/>
                <w:kern w:val="2"/>
                <w:sz w:val="22"/>
                <w:szCs w:val="22"/>
                <w:lang w:val="en-US" w:eastAsia="zh-CN" w:bidi="ar-SA"/>
              </w:rPr>
            </w:pPr>
          </w:p>
        </w:tc>
        <w:tc>
          <w:tcPr>
            <w:tcW w:w="554" w:type="dxa"/>
            <w:vMerge w:val="continue"/>
            <w:tcBorders>
              <w:left w:val="single" w:color="auto" w:sz="4" w:space="0"/>
              <w:right w:val="single" w:color="auto" w:sz="4" w:space="0"/>
            </w:tcBorders>
            <w:vAlign w:val="center"/>
          </w:tcPr>
          <w:p w14:paraId="4B36A794">
            <w:pPr>
              <w:spacing w:line="280" w:lineRule="exact"/>
              <w:jc w:val="both"/>
              <w:rPr>
                <w:rFonts w:hint="eastAsia" w:ascii="宋体" w:hAnsi="宋体" w:eastAsia="宋体" w:cs="宋体"/>
                <w:b w:val="0"/>
                <w:bCs/>
                <w:sz w:val="22"/>
                <w:szCs w:val="22"/>
              </w:rPr>
            </w:pPr>
          </w:p>
        </w:tc>
      </w:tr>
      <w:tr w14:paraId="25D7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199" w:type="dxa"/>
            <w:vMerge w:val="continue"/>
            <w:tcBorders>
              <w:left w:val="single" w:color="auto" w:sz="4" w:space="0"/>
              <w:right w:val="single" w:color="auto" w:sz="4" w:space="0"/>
            </w:tcBorders>
            <w:shd w:val="clear" w:color="auto" w:fill="auto"/>
            <w:vAlign w:val="center"/>
          </w:tcPr>
          <w:p w14:paraId="0943122C">
            <w:pPr>
              <w:spacing w:beforeLines="0" w:afterLines="0"/>
              <w:jc w:val="both"/>
              <w:rPr>
                <w:rFonts w:hint="eastAsia" w:ascii="宋体" w:hAnsi="宋体" w:eastAsiaTheme="minorEastAsia" w:cstheme="minorBidi"/>
                <w:color w:val="000000"/>
                <w:kern w:val="2"/>
                <w:sz w:val="21"/>
                <w:szCs w:val="24"/>
                <w:lang w:val="en-US" w:eastAsia="zh-CN" w:bidi="ar-SA"/>
              </w:rPr>
            </w:pPr>
          </w:p>
        </w:tc>
        <w:tc>
          <w:tcPr>
            <w:tcW w:w="1194" w:type="dxa"/>
            <w:gridSpan w:val="2"/>
            <w:vMerge w:val="continue"/>
            <w:tcBorders>
              <w:left w:val="single" w:color="auto" w:sz="4" w:space="0"/>
              <w:right w:val="single" w:color="auto" w:sz="4" w:space="0"/>
            </w:tcBorders>
            <w:shd w:val="clear" w:color="auto" w:fill="auto"/>
            <w:vAlign w:val="center"/>
          </w:tcPr>
          <w:p w14:paraId="590E2B39">
            <w:pPr>
              <w:spacing w:beforeLines="0" w:afterLines="0"/>
              <w:jc w:val="both"/>
              <w:rPr>
                <w:rFonts w:hint="eastAsia" w:ascii="宋体" w:hAnsi="宋体" w:eastAsia="宋体" w:cs="宋体"/>
                <w:b w:val="0"/>
                <w:bCs/>
                <w:color w:val="000000"/>
                <w:kern w:val="2"/>
                <w:sz w:val="22"/>
                <w:szCs w:val="22"/>
                <w:lang w:val="en-US" w:eastAsia="zh-CN" w:bidi="ar-SA"/>
              </w:rPr>
            </w:pPr>
          </w:p>
        </w:tc>
        <w:tc>
          <w:tcPr>
            <w:tcW w:w="7313" w:type="dxa"/>
            <w:gridSpan w:val="5"/>
            <w:shd w:val="clear" w:color="auto" w:fill="auto"/>
            <w:vAlign w:val="center"/>
          </w:tcPr>
          <w:p w14:paraId="68226B14">
            <w:pPr>
              <w:spacing w:beforeLines="0" w:afterLines="0"/>
              <w:jc w:val="both"/>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按时参加工作例会、教育培训和政治学习等活动，不断提高工作技能和业务水平。</w:t>
            </w:r>
          </w:p>
        </w:tc>
        <w:tc>
          <w:tcPr>
            <w:tcW w:w="646" w:type="dxa"/>
            <w:vMerge w:val="continue"/>
            <w:tcBorders>
              <w:left w:val="single" w:color="auto" w:sz="4" w:space="0"/>
              <w:right w:val="single" w:color="auto" w:sz="4" w:space="0"/>
            </w:tcBorders>
            <w:shd w:val="clear" w:color="auto" w:fill="auto"/>
            <w:vAlign w:val="center"/>
          </w:tcPr>
          <w:p w14:paraId="45FE2089">
            <w:pPr>
              <w:spacing w:beforeLines="0" w:afterLines="0"/>
              <w:jc w:val="center"/>
              <w:rPr>
                <w:rFonts w:hint="eastAsia" w:ascii="宋体" w:hAnsi="宋体" w:eastAsia="宋体" w:cs="宋体"/>
                <w:b w:val="0"/>
                <w:bCs/>
                <w:color w:val="000000"/>
                <w:kern w:val="2"/>
                <w:sz w:val="22"/>
                <w:szCs w:val="22"/>
                <w:lang w:val="en-US" w:eastAsia="zh-CN" w:bidi="ar-SA"/>
              </w:rPr>
            </w:pPr>
          </w:p>
        </w:tc>
        <w:tc>
          <w:tcPr>
            <w:tcW w:w="554" w:type="dxa"/>
            <w:vMerge w:val="continue"/>
            <w:tcBorders>
              <w:left w:val="single" w:color="auto" w:sz="4" w:space="0"/>
              <w:right w:val="single" w:color="auto" w:sz="4" w:space="0"/>
            </w:tcBorders>
            <w:vAlign w:val="center"/>
          </w:tcPr>
          <w:p w14:paraId="2F1FFCB2">
            <w:pPr>
              <w:spacing w:line="280" w:lineRule="exact"/>
              <w:jc w:val="both"/>
              <w:rPr>
                <w:rFonts w:hint="eastAsia" w:ascii="宋体" w:hAnsi="宋体" w:eastAsia="宋体" w:cs="宋体"/>
                <w:b w:val="0"/>
                <w:bCs/>
                <w:sz w:val="22"/>
                <w:szCs w:val="22"/>
              </w:rPr>
            </w:pPr>
          </w:p>
        </w:tc>
      </w:tr>
      <w:tr w14:paraId="6CB3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706" w:type="dxa"/>
            <w:gridSpan w:val="8"/>
            <w:tcBorders>
              <w:left w:val="single" w:color="auto" w:sz="4" w:space="0"/>
            </w:tcBorders>
            <w:shd w:val="clear" w:color="auto" w:fill="auto"/>
            <w:vAlign w:val="center"/>
          </w:tcPr>
          <w:p w14:paraId="0304D39E">
            <w:pPr>
              <w:spacing w:beforeLines="0" w:afterLines="0"/>
              <w:jc w:val="center"/>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bCs w:val="0"/>
                <w:color w:val="000000"/>
                <w:sz w:val="22"/>
                <w:szCs w:val="22"/>
              </w:rPr>
              <w:t>总分</w:t>
            </w:r>
          </w:p>
        </w:tc>
        <w:tc>
          <w:tcPr>
            <w:tcW w:w="646" w:type="dxa"/>
            <w:shd w:val="clear" w:color="auto" w:fill="auto"/>
            <w:vAlign w:val="center"/>
          </w:tcPr>
          <w:p w14:paraId="0E97A583">
            <w:pPr>
              <w:spacing w:beforeLines="0" w:afterLines="0"/>
              <w:jc w:val="center"/>
              <w:rPr>
                <w:rFonts w:hint="eastAsia" w:ascii="宋体" w:hAnsi="宋体" w:eastAsia="宋体" w:cs="宋体"/>
                <w:b w:val="0"/>
                <w:bCs/>
                <w:color w:val="000000"/>
                <w:kern w:val="2"/>
                <w:sz w:val="22"/>
                <w:szCs w:val="22"/>
                <w:lang w:val="en-US" w:eastAsia="zh-CN" w:bidi="ar-SA"/>
              </w:rPr>
            </w:pPr>
            <w:r>
              <w:rPr>
                <w:rFonts w:hint="eastAsia" w:ascii="宋体" w:hAnsi="宋体" w:eastAsia="宋体" w:cs="宋体"/>
                <w:b w:val="0"/>
                <w:bCs/>
                <w:color w:val="000000"/>
                <w:sz w:val="22"/>
                <w:szCs w:val="22"/>
              </w:rPr>
              <w:t>100</w:t>
            </w:r>
          </w:p>
        </w:tc>
        <w:tc>
          <w:tcPr>
            <w:tcW w:w="554" w:type="dxa"/>
            <w:shd w:val="clear" w:color="auto" w:fill="auto"/>
            <w:vAlign w:val="center"/>
          </w:tcPr>
          <w:p w14:paraId="3268A90F">
            <w:pPr>
              <w:spacing w:beforeLines="0" w:afterLines="0"/>
              <w:jc w:val="both"/>
              <w:rPr>
                <w:rFonts w:hint="eastAsia" w:ascii="宋体" w:hAnsi="宋体" w:eastAsia="宋体" w:cs="宋体"/>
                <w:b w:val="0"/>
                <w:bCs/>
                <w:color w:val="000000"/>
                <w:kern w:val="2"/>
                <w:sz w:val="22"/>
                <w:szCs w:val="22"/>
                <w:lang w:val="en-US" w:eastAsia="zh-CN" w:bidi="ar-SA"/>
              </w:rPr>
            </w:pPr>
          </w:p>
        </w:tc>
      </w:tr>
      <w:tr w14:paraId="633B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99" w:type="dxa"/>
            <w:tcBorders>
              <w:left w:val="single" w:color="auto" w:sz="4" w:space="0"/>
            </w:tcBorders>
            <w:shd w:val="clear" w:color="auto" w:fill="auto"/>
            <w:vAlign w:val="center"/>
          </w:tcPr>
          <w:p w14:paraId="75FF1E89">
            <w:pPr>
              <w:spacing w:line="420" w:lineRule="exact"/>
              <w:jc w:val="both"/>
              <w:rPr>
                <w:rFonts w:hint="eastAsia" w:ascii="宋体" w:hAnsi="宋体" w:eastAsiaTheme="minorEastAsia" w:cstheme="minorBidi"/>
                <w:color w:val="000000"/>
                <w:kern w:val="2"/>
                <w:sz w:val="22"/>
                <w:szCs w:val="24"/>
                <w:lang w:val="en-US" w:eastAsia="zh-CN" w:bidi="ar-SA"/>
              </w:rPr>
            </w:pPr>
            <w:r>
              <w:rPr>
                <w:rFonts w:hint="eastAsia" w:ascii="宋体" w:hAnsi="宋体" w:eastAsia="宋体" w:cs="Times New Roman"/>
                <w:b/>
                <w:sz w:val="24"/>
              </w:rPr>
              <w:t>所在学院意见</w:t>
            </w:r>
          </w:p>
        </w:tc>
        <w:tc>
          <w:tcPr>
            <w:tcW w:w="9707" w:type="dxa"/>
            <w:gridSpan w:val="9"/>
            <w:tcBorders>
              <w:left w:val="single" w:color="auto" w:sz="4" w:space="0"/>
            </w:tcBorders>
            <w:shd w:val="clear" w:color="auto" w:fill="auto"/>
            <w:vAlign w:val="center"/>
          </w:tcPr>
          <w:p w14:paraId="3FF0C5D7">
            <w:pPr>
              <w:spacing w:line="500" w:lineRule="exact"/>
              <w:jc w:val="both"/>
              <w:rPr>
                <w:rFonts w:ascii="宋体" w:hAnsi="宋体" w:eastAsia="宋体" w:cs="Times New Roman"/>
                <w:szCs w:val="21"/>
              </w:rPr>
            </w:pPr>
          </w:p>
          <w:p w14:paraId="396054BA">
            <w:pPr>
              <w:ind w:firstLine="3740" w:firstLineChars="1700"/>
              <w:jc w:val="both"/>
              <w:rPr>
                <w:rFonts w:ascii="宋体" w:hAnsi="宋体" w:eastAsia="宋体" w:cs="Times New Roman"/>
                <w:sz w:val="22"/>
                <w:szCs w:val="22"/>
              </w:rPr>
            </w:pPr>
            <w:r>
              <w:rPr>
                <w:rFonts w:hint="eastAsia" w:ascii="宋体" w:hAnsi="宋体" w:eastAsia="宋体" w:cs="Times New Roman"/>
                <w:sz w:val="22"/>
                <w:szCs w:val="22"/>
              </w:rPr>
              <w:t>签  名：                盖   章：</w:t>
            </w:r>
          </w:p>
          <w:p w14:paraId="4C5D8942">
            <w:pPr>
              <w:spacing w:beforeLines="0" w:afterLines="0"/>
              <w:ind w:firstLine="6380" w:firstLineChars="2900"/>
              <w:jc w:val="both"/>
              <w:rPr>
                <w:rFonts w:hint="eastAsia" w:ascii="宋体" w:hAnsi="宋体" w:eastAsiaTheme="minorEastAsia" w:cstheme="minorBidi"/>
                <w:color w:val="000000"/>
                <w:kern w:val="2"/>
                <w:sz w:val="22"/>
                <w:szCs w:val="24"/>
                <w:lang w:val="en-US" w:eastAsia="zh-CN" w:bidi="ar-SA"/>
              </w:rPr>
            </w:pPr>
            <w:r>
              <w:rPr>
                <w:rFonts w:hint="eastAsia" w:ascii="宋体" w:hAnsi="宋体" w:eastAsia="宋体" w:cs="Times New Roman"/>
                <w:sz w:val="22"/>
                <w:szCs w:val="22"/>
              </w:rPr>
              <w:t>年  月  日</w:t>
            </w:r>
          </w:p>
        </w:tc>
      </w:tr>
    </w:tbl>
    <w:p w14:paraId="0391CC3D">
      <w:pPr>
        <w:keepNext w:val="0"/>
        <w:keepLines w:val="0"/>
        <w:pageBreakBefore w:val="0"/>
        <w:widowControl/>
        <w:kinsoku/>
        <w:overflowPunct/>
        <w:topLinePunct w:val="0"/>
        <w:autoSpaceDE/>
        <w:autoSpaceDN/>
        <w:bidi w:val="0"/>
        <w:spacing w:line="240" w:lineRule="auto"/>
        <w:jc w:val="center"/>
        <w:textAlignment w:val="auto"/>
        <w:rPr>
          <w:rFonts w:hint="eastAsia" w:ascii="宋体" w:hAnsi="宋体" w:eastAsia="宋体" w:cs="宋体"/>
          <w:b/>
          <w:bCs w:val="0"/>
          <w:color w:val="000000"/>
          <w:kern w:val="0"/>
          <w:sz w:val="28"/>
          <w:szCs w:val="28"/>
        </w:rPr>
      </w:pPr>
    </w:p>
    <w:p w14:paraId="468E36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sectPr>
          <w:pgSz w:w="11906" w:h="16838"/>
          <w:pgMar w:top="1440" w:right="1800" w:bottom="1440" w:left="1800" w:header="851" w:footer="992" w:gutter="0"/>
          <w:cols w:space="425" w:num="1"/>
          <w:docGrid w:type="lines" w:linePitch="312" w:charSpace="0"/>
        </w:sectPr>
      </w:pPr>
    </w:p>
    <w:p w14:paraId="7F3828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679E9"/>
    <w:rsid w:val="033679E9"/>
    <w:rsid w:val="06006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2026-06-10T07:22:00Z</dcterms:created>
  <dc:creator>Beluga.</dc:creator>
  <cp:lastModifiedBy>Beluga.</cp:lastModifiedBy>
  <dcterms:modified xsi:type="dcterms:W3CDTF">2026-06-10T07:23:24Z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78723E0016184C75A8C7706810E6714D_13</vt:lpwstr>
  </property>
  <property fmtid="{D5CDD505-2E9C-101B-9397-08002B2CF9AE}" pid="4" name="KSOTemplateDocerSaveRecord">
    <vt:lpwstr>eyJoZGlkIjoiNTgzOWE3OGJjODc3OTFkNTIzMWE3ZmU4MDVjODU2ZjkiLCJ1c2VySWQiOiIzMTM0NjczNzIifQ==</vt:lpwstr>
  </property>
</Properties>
</file>